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E691" w14:textId="57C8B067" w:rsidR="00FD6B4F" w:rsidRPr="00E0408D" w:rsidRDefault="00266F0B" w:rsidP="006A1F56">
      <w:pPr>
        <w:spacing w:beforeLines="60" w:before="144" w:afterLines="60" w:after="144" w:line="240" w:lineRule="auto"/>
        <w:ind w:left="5103" w:hanging="141"/>
        <w:jc w:val="right"/>
        <w:rPr>
          <w:rFonts w:ascii="Times New Roman" w:eastAsia="Times New Roman" w:hAnsi="Times New Roman" w:cs="Times New Roman"/>
          <w:caps/>
          <w:sz w:val="16"/>
          <w:szCs w:val="16"/>
          <w:lang w:eastAsia="pl-PL"/>
        </w:rPr>
      </w:pPr>
      <w:r w:rsidRPr="00266F0B">
        <w:rPr>
          <w:sz w:val="16"/>
          <w:szCs w:val="16"/>
        </w:rPr>
        <w:t xml:space="preserve">Załącznik do ustawy z dnia 20 maja 2021 r. o ochronie praw nabywcy lokalu mieszkalnego lub domu jednorodzinnego oraz Deweloperskim Funduszu Gwarancyjnym (Dz.U.2024.695 </w:t>
      </w:r>
      <w:proofErr w:type="spellStart"/>
      <w:r w:rsidRPr="00266F0B">
        <w:rPr>
          <w:sz w:val="16"/>
          <w:szCs w:val="16"/>
        </w:rPr>
        <w:t>t.j</w:t>
      </w:r>
      <w:proofErr w:type="spellEnd"/>
      <w:r w:rsidRPr="00266F0B">
        <w:rPr>
          <w:sz w:val="16"/>
          <w:szCs w:val="16"/>
        </w:rPr>
        <w:t>. z dnia 2024.05.06)</w:t>
      </w:r>
    </w:p>
    <w:p w14:paraId="53433F35" w14:textId="77777777" w:rsidR="00FD6B4F" w:rsidRPr="00E0408D" w:rsidRDefault="00FD6B4F" w:rsidP="00EA1C22">
      <w:pPr>
        <w:spacing w:beforeLines="60" w:before="144" w:afterLines="60" w:after="144" w:line="240" w:lineRule="auto"/>
        <w:jc w:val="center"/>
        <w:rPr>
          <w:rFonts w:ascii="Times New Roman" w:eastAsia="Times New Roman" w:hAnsi="Times New Roman" w:cs="Times New Roman"/>
          <w:caps/>
          <w:sz w:val="20"/>
          <w:szCs w:val="20"/>
          <w:lang w:eastAsia="pl-PL"/>
        </w:rPr>
      </w:pPr>
    </w:p>
    <w:p w14:paraId="20177A33" w14:textId="2280711F" w:rsidR="00EA1C22" w:rsidRPr="00E0408D"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0408D">
        <w:rPr>
          <w:rFonts w:ascii="Times New Roman" w:eastAsia="Times New Roman" w:hAnsi="Times New Roman" w:cs="Times New Roman"/>
          <w:b/>
          <w:bCs/>
          <w:sz w:val="20"/>
          <w:szCs w:val="20"/>
        </w:rPr>
        <w:t>Stan na dzień sporządzenia prospektu informacyjnego</w:t>
      </w:r>
      <w:r w:rsidR="000B4F65">
        <w:rPr>
          <w:rFonts w:ascii="Times New Roman" w:eastAsia="Times New Roman" w:hAnsi="Times New Roman" w:cs="Times New Roman"/>
          <w:b/>
          <w:bCs/>
          <w:sz w:val="20"/>
          <w:szCs w:val="20"/>
        </w:rPr>
        <w:t xml:space="preserve"> </w:t>
      </w:r>
      <w:r w:rsidR="000B4F65" w:rsidRPr="00C76254">
        <w:rPr>
          <w:rFonts w:ascii="Times New Roman" w:eastAsia="Times New Roman" w:hAnsi="Times New Roman" w:cs="Times New Roman"/>
          <w:sz w:val="20"/>
          <w:szCs w:val="20"/>
          <w:highlight w:val="yellow"/>
        </w:rPr>
        <w:t>{{</w:t>
      </w:r>
      <w:proofErr w:type="spellStart"/>
      <w:r w:rsidR="000B4F65" w:rsidRPr="00C76254">
        <w:rPr>
          <w:rFonts w:ascii="Times New Roman" w:eastAsia="Times New Roman" w:hAnsi="Times New Roman" w:cs="Times New Roman"/>
          <w:sz w:val="20"/>
          <w:szCs w:val="20"/>
          <w:highlight w:val="yellow"/>
        </w:rPr>
        <w:t>V:</w:t>
      </w:r>
      <w:r w:rsidR="000B4F65" w:rsidRPr="00C76254">
        <w:rPr>
          <w:rFonts w:ascii="Times New Roman" w:eastAsia="Times New Roman" w:hAnsi="Times New Roman" w:cs="Times New Roman"/>
          <w:iCs/>
          <w:sz w:val="20"/>
          <w:szCs w:val="20"/>
          <w:highlight w:val="yellow"/>
        </w:rPr>
        <w:t>Today</w:t>
      </w:r>
      <w:proofErr w:type="spellEnd"/>
      <w:r w:rsidR="000B4F65" w:rsidRPr="00C76254">
        <w:rPr>
          <w:rFonts w:ascii="Times New Roman" w:eastAsia="Times New Roman" w:hAnsi="Times New Roman" w:cs="Times New Roman"/>
          <w:sz w:val="20"/>
          <w:szCs w:val="20"/>
          <w:highlight w:val="yellow"/>
        </w:rPr>
        <w:t>}}</w:t>
      </w:r>
    </w:p>
    <w:p w14:paraId="3FB7B59E" w14:textId="77777777" w:rsidR="00EA1C22" w:rsidRPr="00E0408D"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Data </w:t>
      </w:r>
    </w:p>
    <w:p w14:paraId="05BF45FE" w14:textId="77777777" w:rsidR="00EA1C22" w:rsidRPr="00E0408D"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sporządzenia</w:t>
      </w:r>
    </w:p>
    <w:p w14:paraId="15ECE1B7" w14:textId="09AE32B7" w:rsidR="00EA1C22" w:rsidRPr="00E0408D" w:rsidRDefault="00EA1C22" w:rsidP="00920895">
      <w:pPr>
        <w:widowControl w:val="0"/>
        <w:autoSpaceDE w:val="0"/>
        <w:autoSpaceDN w:val="0"/>
        <w:adjustRightInd w:val="0"/>
        <w:spacing w:after="0" w:line="360" w:lineRule="auto"/>
        <w:ind w:left="6379"/>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prospektu</w:t>
      </w:r>
      <w:r w:rsidR="001F4CB5">
        <w:rPr>
          <w:rFonts w:ascii="Times New Roman" w:eastAsia="Times New Roman" w:hAnsi="Times New Roman" w:cs="Times New Roman"/>
          <w:sz w:val="20"/>
          <w:szCs w:val="20"/>
        </w:rPr>
        <w:t xml:space="preserve"> </w:t>
      </w:r>
      <w:r w:rsidR="00D27C8F" w:rsidRPr="00C76254">
        <w:rPr>
          <w:rFonts w:ascii="Times New Roman" w:eastAsia="Times New Roman" w:hAnsi="Times New Roman" w:cs="Times New Roman"/>
          <w:sz w:val="20"/>
          <w:szCs w:val="20"/>
          <w:highlight w:val="yellow"/>
        </w:rPr>
        <w:t>{{</w:t>
      </w:r>
      <w:proofErr w:type="spellStart"/>
      <w:r w:rsidR="00D27C8F" w:rsidRPr="00C76254">
        <w:rPr>
          <w:rFonts w:ascii="Times New Roman" w:eastAsia="Times New Roman" w:hAnsi="Times New Roman" w:cs="Times New Roman"/>
          <w:sz w:val="20"/>
          <w:szCs w:val="20"/>
          <w:highlight w:val="yellow"/>
        </w:rPr>
        <w:t>V:</w:t>
      </w:r>
      <w:r w:rsidR="00D27C8F" w:rsidRPr="00C76254">
        <w:rPr>
          <w:rFonts w:ascii="Times New Roman" w:eastAsia="Times New Roman" w:hAnsi="Times New Roman" w:cs="Times New Roman"/>
          <w:iCs/>
          <w:sz w:val="20"/>
          <w:szCs w:val="20"/>
          <w:highlight w:val="yellow"/>
        </w:rPr>
        <w:t>Today</w:t>
      </w:r>
      <w:proofErr w:type="spellEnd"/>
      <w:r w:rsidR="00D27C8F" w:rsidRPr="00C76254">
        <w:rPr>
          <w:rFonts w:ascii="Times New Roman" w:eastAsia="Times New Roman" w:hAnsi="Times New Roman" w:cs="Times New Roman"/>
          <w:sz w:val="20"/>
          <w:szCs w:val="20"/>
          <w:highlight w:val="yellow"/>
        </w:rPr>
        <w:t>}}</w:t>
      </w:r>
    </w:p>
    <w:p w14:paraId="3B9BE50D" w14:textId="77777777" w:rsidR="00EA1C22" w:rsidRPr="00E0408D" w:rsidRDefault="00EA1C22" w:rsidP="00EA1C22">
      <w:pPr>
        <w:spacing w:before="60" w:after="60" w:line="240" w:lineRule="auto"/>
        <w:jc w:val="center"/>
        <w:outlineLvl w:val="0"/>
        <w:rPr>
          <w:rFonts w:ascii="Times New Roman" w:eastAsia="Calibri" w:hAnsi="Times New Roman" w:cs="Times New Roman"/>
          <w:b/>
          <w:sz w:val="20"/>
          <w:szCs w:val="20"/>
        </w:rPr>
      </w:pPr>
    </w:p>
    <w:p w14:paraId="66AEE6B5" w14:textId="7B4B31AB" w:rsidR="00EA1C22" w:rsidRPr="00E0408D" w:rsidRDefault="00EA1C22" w:rsidP="00EA1C22">
      <w:pPr>
        <w:spacing w:beforeLines="60" w:before="144" w:afterLines="60" w:after="144" w:line="240" w:lineRule="auto"/>
        <w:jc w:val="center"/>
        <w:outlineLvl w:val="0"/>
        <w:rPr>
          <w:rFonts w:ascii="Times New Roman" w:eastAsia="Calibri" w:hAnsi="Times New Roman" w:cs="Times New Roman"/>
          <w:b/>
          <w:sz w:val="20"/>
          <w:szCs w:val="20"/>
        </w:rPr>
      </w:pPr>
      <w:r w:rsidRPr="00E0408D">
        <w:rPr>
          <w:rFonts w:ascii="Times New Roman" w:eastAsia="Calibri" w:hAnsi="Times New Roman" w:cs="Times New Roman"/>
          <w:b/>
          <w:sz w:val="20"/>
          <w:szCs w:val="20"/>
        </w:rPr>
        <w:t xml:space="preserve">PROSPEKT INFORMACYJNY </w:t>
      </w:r>
      <w:r w:rsidR="0051050A" w:rsidRPr="00E0408D">
        <w:rPr>
          <w:rFonts w:ascii="Times New Roman" w:eastAsia="Calibri" w:hAnsi="Times New Roman" w:cs="Times New Roman"/>
          <w:b/>
          <w:sz w:val="20"/>
          <w:szCs w:val="20"/>
        </w:rPr>
        <w:t xml:space="preserve">BUDYNKÓW </w:t>
      </w:r>
      <w:r w:rsidR="00553FB0" w:rsidRPr="00E0408D">
        <w:rPr>
          <w:rFonts w:ascii="Times New Roman" w:eastAsia="Calibri" w:hAnsi="Times New Roman" w:cs="Times New Roman"/>
          <w:b/>
          <w:sz w:val="20"/>
          <w:szCs w:val="20"/>
        </w:rPr>
        <w:t>O</w:t>
      </w:r>
      <w:r w:rsidR="0051050A" w:rsidRPr="00E0408D">
        <w:rPr>
          <w:rFonts w:ascii="Times New Roman" w:eastAsia="Calibri" w:hAnsi="Times New Roman" w:cs="Times New Roman"/>
          <w:b/>
          <w:sz w:val="20"/>
          <w:szCs w:val="20"/>
        </w:rPr>
        <w:t xml:space="preserve">1, </w:t>
      </w:r>
      <w:r w:rsidR="00553FB0" w:rsidRPr="00E0408D">
        <w:rPr>
          <w:rFonts w:ascii="Times New Roman" w:eastAsia="Calibri" w:hAnsi="Times New Roman" w:cs="Times New Roman"/>
          <w:b/>
          <w:sz w:val="20"/>
          <w:szCs w:val="20"/>
        </w:rPr>
        <w:t>O</w:t>
      </w:r>
      <w:r w:rsidR="0051050A" w:rsidRPr="00E0408D">
        <w:rPr>
          <w:rFonts w:ascii="Times New Roman" w:eastAsia="Calibri" w:hAnsi="Times New Roman" w:cs="Times New Roman"/>
          <w:b/>
          <w:sz w:val="20"/>
          <w:szCs w:val="20"/>
        </w:rPr>
        <w:t xml:space="preserve">2, </w:t>
      </w:r>
      <w:r w:rsidR="00553FB0" w:rsidRPr="00E0408D">
        <w:rPr>
          <w:rFonts w:ascii="Times New Roman" w:eastAsia="Calibri" w:hAnsi="Times New Roman" w:cs="Times New Roman"/>
          <w:b/>
          <w:sz w:val="20"/>
          <w:szCs w:val="20"/>
        </w:rPr>
        <w:t>O</w:t>
      </w:r>
      <w:r w:rsidR="0051050A" w:rsidRPr="00E0408D">
        <w:rPr>
          <w:rFonts w:ascii="Times New Roman" w:eastAsia="Calibri" w:hAnsi="Times New Roman" w:cs="Times New Roman"/>
          <w:b/>
          <w:sz w:val="20"/>
          <w:szCs w:val="20"/>
        </w:rPr>
        <w:t>3 i</w:t>
      </w:r>
      <w:r w:rsidR="00553FB0" w:rsidRPr="00E0408D">
        <w:rPr>
          <w:rFonts w:ascii="Times New Roman" w:eastAsia="Calibri" w:hAnsi="Times New Roman" w:cs="Times New Roman"/>
          <w:b/>
          <w:sz w:val="20"/>
          <w:szCs w:val="20"/>
        </w:rPr>
        <w:t xml:space="preserve"> O4</w:t>
      </w:r>
    </w:p>
    <w:p w14:paraId="36049E76" w14:textId="61DAAE94" w:rsidR="00C752A1" w:rsidRPr="00622052" w:rsidRDefault="00C752A1" w:rsidP="00826218">
      <w:pPr>
        <w:pStyle w:val="Normalny1"/>
        <w:spacing w:after="106" w:line="276" w:lineRule="auto"/>
        <w:ind w:right="346"/>
        <w:jc w:val="center"/>
        <w:rPr>
          <w:rFonts w:eastAsia="Times New Roman"/>
          <w:b/>
          <w:bCs/>
          <w:color w:val="auto"/>
          <w:sz w:val="20"/>
        </w:rPr>
      </w:pPr>
      <w:r w:rsidRPr="00622052">
        <w:rPr>
          <w:rFonts w:eastAsia="Times New Roman"/>
          <w:b/>
          <w:bCs/>
          <w:color w:val="auto"/>
          <w:sz w:val="20"/>
        </w:rPr>
        <w:t>Przedsięwzięcie deweloperskie: „Bulwary Praskie”, Warszawa</w:t>
      </w:r>
    </w:p>
    <w:p w14:paraId="6A3FED0E" w14:textId="5D65B105" w:rsidR="00C752A1" w:rsidRPr="00622052" w:rsidRDefault="00C752A1" w:rsidP="00C752A1">
      <w:pPr>
        <w:pStyle w:val="Normalny1"/>
        <w:spacing w:after="106" w:line="276" w:lineRule="auto"/>
        <w:ind w:right="346"/>
        <w:jc w:val="center"/>
        <w:rPr>
          <w:rFonts w:eastAsia="Times New Roman"/>
          <w:b/>
          <w:color w:val="auto"/>
          <w:sz w:val="20"/>
        </w:rPr>
      </w:pPr>
      <w:r w:rsidRPr="00622052">
        <w:rPr>
          <w:rFonts w:eastAsia="Times New Roman"/>
          <w:b/>
          <w:color w:val="auto"/>
          <w:sz w:val="20"/>
        </w:rPr>
        <w:t>Zadanie inwestycyjne:</w:t>
      </w:r>
      <w:r w:rsidRPr="00622052">
        <w:rPr>
          <w:rFonts w:eastAsia="Times New Roman"/>
          <w:b/>
          <w:bCs/>
          <w:color w:val="auto"/>
          <w:sz w:val="20"/>
        </w:rPr>
        <w:t xml:space="preserve"> BUDYNKI </w:t>
      </w:r>
      <w:r>
        <w:rPr>
          <w:rFonts w:eastAsia="Times New Roman"/>
          <w:b/>
          <w:bCs/>
          <w:color w:val="auto"/>
          <w:sz w:val="20"/>
        </w:rPr>
        <w:t>O</w:t>
      </w:r>
      <w:r w:rsidRPr="00622052">
        <w:rPr>
          <w:rFonts w:eastAsia="Times New Roman"/>
          <w:b/>
          <w:bCs/>
          <w:color w:val="auto"/>
          <w:sz w:val="20"/>
        </w:rPr>
        <w:t xml:space="preserve">1, </w:t>
      </w:r>
      <w:r>
        <w:rPr>
          <w:rFonts w:eastAsia="Times New Roman"/>
          <w:b/>
          <w:bCs/>
          <w:color w:val="auto"/>
          <w:sz w:val="20"/>
        </w:rPr>
        <w:t>O</w:t>
      </w:r>
      <w:r w:rsidRPr="00622052">
        <w:rPr>
          <w:rFonts w:eastAsia="Times New Roman"/>
          <w:b/>
          <w:bCs/>
          <w:color w:val="auto"/>
          <w:sz w:val="20"/>
        </w:rPr>
        <w:t xml:space="preserve">2, </w:t>
      </w:r>
      <w:r>
        <w:rPr>
          <w:rFonts w:eastAsia="Times New Roman"/>
          <w:b/>
          <w:bCs/>
          <w:color w:val="auto"/>
          <w:sz w:val="20"/>
        </w:rPr>
        <w:t>O</w:t>
      </w:r>
      <w:r w:rsidRPr="00622052">
        <w:rPr>
          <w:rFonts w:eastAsia="Times New Roman"/>
          <w:b/>
          <w:bCs/>
          <w:color w:val="auto"/>
          <w:sz w:val="20"/>
        </w:rPr>
        <w:t xml:space="preserve">3 i </w:t>
      </w:r>
      <w:r>
        <w:rPr>
          <w:rFonts w:eastAsia="Times New Roman"/>
          <w:b/>
          <w:bCs/>
          <w:color w:val="auto"/>
          <w:sz w:val="20"/>
        </w:rPr>
        <w:t>O</w:t>
      </w:r>
      <w:r w:rsidRPr="00622052">
        <w:rPr>
          <w:rFonts w:eastAsia="Times New Roman"/>
          <w:b/>
          <w:bCs/>
          <w:color w:val="auto"/>
          <w:sz w:val="20"/>
        </w:rPr>
        <w:t>4</w:t>
      </w:r>
    </w:p>
    <w:p w14:paraId="5ED5966D" w14:textId="77777777" w:rsidR="00EA1C22" w:rsidRPr="00E0408D" w:rsidRDefault="00EA1C22" w:rsidP="00EA1C22">
      <w:pPr>
        <w:spacing w:before="60" w:after="60" w:line="240" w:lineRule="auto"/>
        <w:jc w:val="center"/>
        <w:outlineLvl w:val="0"/>
        <w:rPr>
          <w:rFonts w:ascii="Times New Roman" w:eastAsia="Calibri" w:hAnsi="Times New Roman" w:cs="Times New Roman"/>
          <w:b/>
          <w:sz w:val="20"/>
          <w:szCs w:val="20"/>
        </w:rPr>
      </w:pPr>
    </w:p>
    <w:p w14:paraId="42F8CA49" w14:textId="77777777" w:rsidR="00EA1C22" w:rsidRPr="00E0408D"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0408D">
        <w:rPr>
          <w:rFonts w:ascii="Times New Roman" w:eastAsia="Calibri" w:hAnsi="Times New Roman" w:cs="Times New Roman"/>
          <w:b/>
          <w:sz w:val="20"/>
          <w:szCs w:val="20"/>
        </w:rPr>
        <w:t>CZĘŚĆ OGÓLNA</w:t>
      </w:r>
    </w:p>
    <w:p w14:paraId="5D752191" w14:textId="77777777" w:rsidR="00EA1C22" w:rsidRPr="00E0408D" w:rsidRDefault="00EA1C22" w:rsidP="00920895">
      <w:pPr>
        <w:spacing w:after="0" w:line="240" w:lineRule="auto"/>
        <w:outlineLvl w:val="0"/>
        <w:rPr>
          <w:rFonts w:ascii="Times New Roman" w:eastAsia="Calibri" w:hAnsi="Times New Roman" w:cs="Times New Roman"/>
          <w:b/>
          <w:sz w:val="20"/>
          <w:szCs w:val="20"/>
        </w:rPr>
      </w:pPr>
    </w:p>
    <w:p w14:paraId="7195A9B7" w14:textId="77777777" w:rsidR="00EA1C22" w:rsidRPr="00E0408D"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r w:rsidRPr="00E0408D">
        <w:rPr>
          <w:rFonts w:ascii="Times New Roman" w:eastAsia="Times New Roman" w:hAnsi="Times New Roman" w:cs="Times New Roman"/>
          <w:b/>
          <w:bCs/>
          <w:sz w:val="20"/>
          <w:szCs w:val="20"/>
        </w:rPr>
        <w:t>DANE IDENTYFIKACYJNE I KONTAKTOWE DOTYCZĄCE DEWELOPERA</w:t>
      </w:r>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E0408D" w14:paraId="30E0448B" w14:textId="77777777" w:rsidTr="00D27C8F">
        <w:tc>
          <w:tcPr>
            <w:tcW w:w="9648" w:type="dxa"/>
            <w:gridSpan w:val="3"/>
            <w:tcBorders>
              <w:bottom w:val="single" w:sz="4" w:space="0" w:color="auto"/>
            </w:tcBorders>
            <w:shd w:val="clear" w:color="auto" w:fill="E0E0E0"/>
          </w:tcPr>
          <w:p w14:paraId="159CBCD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E0408D">
              <w:rPr>
                <w:rFonts w:ascii="Times New Roman" w:eastAsia="Times New Roman" w:hAnsi="Times New Roman" w:cs="Times New Roman"/>
                <w:b/>
                <w:bCs/>
                <w:sz w:val="20"/>
                <w:szCs w:val="20"/>
              </w:rPr>
              <w:t>DANE DEWELOPERA</w:t>
            </w:r>
          </w:p>
          <w:p w14:paraId="3905DC4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E0408D" w14:paraId="650CC765" w14:textId="77777777" w:rsidTr="00D27C8F">
        <w:trPr>
          <w:trHeight w:val="375"/>
        </w:trPr>
        <w:tc>
          <w:tcPr>
            <w:tcW w:w="2988" w:type="dxa"/>
            <w:shd w:val="clear" w:color="auto" w:fill="F3F3F3"/>
          </w:tcPr>
          <w:p w14:paraId="26B25D8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Deweloper</w:t>
            </w:r>
          </w:p>
        </w:tc>
        <w:tc>
          <w:tcPr>
            <w:tcW w:w="6660" w:type="dxa"/>
            <w:gridSpan w:val="2"/>
          </w:tcPr>
          <w:p w14:paraId="79C39974" w14:textId="77777777" w:rsidR="00FB4585" w:rsidRPr="00E0408D" w:rsidRDefault="00EA1C22" w:rsidP="00FB4585">
            <w:pPr>
              <w:pStyle w:val="Normalny1"/>
              <w:spacing w:line="276" w:lineRule="auto"/>
              <w:ind w:right="249"/>
              <w:jc w:val="both"/>
              <w:rPr>
                <w:rFonts w:eastAsia="Times New Roman"/>
                <w:color w:val="auto"/>
                <w:sz w:val="20"/>
              </w:rPr>
            </w:pPr>
            <w:r w:rsidRPr="00E0408D">
              <w:rPr>
                <w:rFonts w:eastAsia="Times New Roman"/>
                <w:sz w:val="20"/>
              </w:rPr>
              <w:br/>
            </w:r>
            <w:r w:rsidR="00FB4585" w:rsidRPr="00E0408D">
              <w:rPr>
                <w:rFonts w:eastAsia="Times New Roman"/>
                <w:color w:val="auto"/>
                <w:sz w:val="20"/>
              </w:rPr>
              <w:t xml:space="preserve">Mennica Polska spółka akcyjna spółka komandytowo - akcyjna </w:t>
            </w:r>
            <w:r w:rsidR="00FB4585" w:rsidRPr="00E0408D">
              <w:rPr>
                <w:rFonts w:eastAsia="Times New Roman"/>
                <w:color w:val="auto"/>
                <w:sz w:val="20"/>
              </w:rPr>
              <w:br/>
              <w:t>z siedzibą w Warszawie</w:t>
            </w:r>
          </w:p>
          <w:p w14:paraId="23BB5731" w14:textId="5FE2E6DB" w:rsidR="00EA1C22" w:rsidRPr="00E0408D"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E0408D">
              <w:rPr>
                <w:sz w:val="20"/>
              </w:rPr>
              <w:t>KRS: 0000381022</w:t>
            </w:r>
          </w:p>
        </w:tc>
      </w:tr>
      <w:tr w:rsidR="00EA1C22" w:rsidRPr="00E0408D" w14:paraId="3CA278C2" w14:textId="77777777" w:rsidTr="00D27C8F">
        <w:trPr>
          <w:trHeight w:val="1327"/>
        </w:trPr>
        <w:tc>
          <w:tcPr>
            <w:tcW w:w="2988" w:type="dxa"/>
            <w:shd w:val="clear" w:color="auto" w:fill="F3F3F3"/>
          </w:tcPr>
          <w:p w14:paraId="364A4A4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Adres </w:t>
            </w:r>
          </w:p>
        </w:tc>
        <w:tc>
          <w:tcPr>
            <w:tcW w:w="6660" w:type="dxa"/>
            <w:gridSpan w:val="2"/>
          </w:tcPr>
          <w:p w14:paraId="5FCBB4D8" w14:textId="77777777" w:rsidR="00FB4585" w:rsidRPr="00E0408D" w:rsidRDefault="00FB4585" w:rsidP="00FB4585">
            <w:pPr>
              <w:pStyle w:val="Normalny1"/>
              <w:spacing w:line="276" w:lineRule="auto"/>
              <w:rPr>
                <w:color w:val="auto"/>
                <w:sz w:val="20"/>
              </w:rPr>
            </w:pPr>
            <w:r w:rsidRPr="00E0408D">
              <w:rPr>
                <w:rFonts w:eastAsia="Times New Roman"/>
                <w:color w:val="auto"/>
                <w:sz w:val="20"/>
              </w:rPr>
              <w:t xml:space="preserve">ul. Ciasna 6, </w:t>
            </w:r>
            <w:r w:rsidRPr="00E0408D">
              <w:rPr>
                <w:color w:val="auto"/>
                <w:sz w:val="20"/>
              </w:rPr>
              <w:t>00-232 Warszawa</w:t>
            </w:r>
          </w:p>
          <w:p w14:paraId="24E5B137" w14:textId="77777777" w:rsidR="00FB4585" w:rsidRPr="00E0408D" w:rsidRDefault="00FB4585" w:rsidP="00FB4585">
            <w:pPr>
              <w:pStyle w:val="Normalny1"/>
              <w:spacing w:line="276" w:lineRule="auto"/>
              <w:rPr>
                <w:color w:val="auto"/>
              </w:rPr>
            </w:pPr>
          </w:p>
          <w:p w14:paraId="1ACC504B" w14:textId="77777777" w:rsidR="00FB4585" w:rsidRPr="00E0408D" w:rsidRDefault="00FB4585" w:rsidP="00FB4585">
            <w:pPr>
              <w:pStyle w:val="Normalny1"/>
              <w:spacing w:line="276" w:lineRule="auto"/>
              <w:ind w:left="5"/>
              <w:jc w:val="both"/>
              <w:rPr>
                <w:rFonts w:eastAsia="Times New Roman"/>
                <w:i/>
                <w:color w:val="auto"/>
                <w:sz w:val="20"/>
              </w:rPr>
            </w:pPr>
            <w:r w:rsidRPr="00E0408D">
              <w:rPr>
                <w:rFonts w:eastAsia="Times New Roman"/>
                <w:i/>
                <w:color w:val="auto"/>
                <w:sz w:val="20"/>
              </w:rPr>
              <w:t>Biuro sprzedaży:</w:t>
            </w:r>
          </w:p>
          <w:p w14:paraId="439B6C9C" w14:textId="2B310166" w:rsidR="00EA1C22" w:rsidRPr="00E0408D"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rPr>
              <w:t>ul. Jagiellońska 77, 03-215 Warszawa</w:t>
            </w:r>
          </w:p>
        </w:tc>
      </w:tr>
      <w:tr w:rsidR="00FB4585" w:rsidRPr="00E0408D" w14:paraId="1F5F01B8" w14:textId="77777777" w:rsidTr="00D27C8F">
        <w:trPr>
          <w:trHeight w:val="188"/>
        </w:trPr>
        <w:tc>
          <w:tcPr>
            <w:tcW w:w="2988" w:type="dxa"/>
            <w:shd w:val="clear" w:color="auto" w:fill="F3F3F3"/>
          </w:tcPr>
          <w:p w14:paraId="3FFF8D62" w14:textId="77777777" w:rsidR="00FB4585" w:rsidRPr="00E0408D"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Numer NIP REGON</w:t>
            </w:r>
          </w:p>
        </w:tc>
        <w:tc>
          <w:tcPr>
            <w:tcW w:w="3240" w:type="dxa"/>
          </w:tcPr>
          <w:p w14:paraId="49DFB973" w14:textId="0E4A6535" w:rsidR="00FB4585" w:rsidRPr="00E0408D"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szCs w:val="24"/>
              </w:rPr>
              <w:t>NIP: 5272650476</w:t>
            </w:r>
          </w:p>
        </w:tc>
        <w:tc>
          <w:tcPr>
            <w:tcW w:w="3420" w:type="dxa"/>
          </w:tcPr>
          <w:p w14:paraId="26DA4A3E" w14:textId="048FDADD" w:rsidR="00FB4585" w:rsidRPr="00E0408D" w:rsidRDefault="00FB4585" w:rsidP="00FB4585">
            <w:pPr>
              <w:spacing w:beforeLines="60" w:before="144" w:afterLines="60" w:after="144" w:line="240" w:lineRule="auto"/>
              <w:jc w:val="both"/>
              <w:rPr>
                <w:rFonts w:ascii="Times New Roman" w:eastAsia="Times New Roman" w:hAnsi="Times New Roman" w:cs="Times New Roman"/>
                <w:sz w:val="20"/>
                <w:szCs w:val="20"/>
              </w:rPr>
            </w:pPr>
            <w:r w:rsidRPr="00E0408D">
              <w:rPr>
                <w:rFonts w:eastAsia="Tahoma"/>
                <w:sz w:val="20"/>
                <w:szCs w:val="24"/>
              </w:rPr>
              <w:t>REGON: 142856700</w:t>
            </w:r>
          </w:p>
        </w:tc>
      </w:tr>
      <w:tr w:rsidR="00EA1C22" w:rsidRPr="00E0408D" w14:paraId="7E2C96D7" w14:textId="77777777" w:rsidTr="00D27C8F">
        <w:tc>
          <w:tcPr>
            <w:tcW w:w="2988" w:type="dxa"/>
            <w:shd w:val="clear" w:color="auto" w:fill="F3F3F3"/>
          </w:tcPr>
          <w:p w14:paraId="1AD1B77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Numer telefonu</w:t>
            </w:r>
          </w:p>
        </w:tc>
        <w:tc>
          <w:tcPr>
            <w:tcW w:w="6660" w:type="dxa"/>
            <w:gridSpan w:val="2"/>
          </w:tcPr>
          <w:p w14:paraId="7A788FAB" w14:textId="110E4710" w:rsidR="00EA1C22" w:rsidRPr="00E0408D"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rPr>
              <w:t>+48 22 656 44 44</w:t>
            </w:r>
          </w:p>
        </w:tc>
      </w:tr>
      <w:tr w:rsidR="00EA1C22" w:rsidRPr="00E0408D" w14:paraId="69206167" w14:textId="77777777" w:rsidTr="00D27C8F">
        <w:trPr>
          <w:trHeight w:val="272"/>
        </w:trPr>
        <w:tc>
          <w:tcPr>
            <w:tcW w:w="2988" w:type="dxa"/>
            <w:shd w:val="clear" w:color="auto" w:fill="F3F3F3"/>
          </w:tcPr>
          <w:p w14:paraId="0FA3C2E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Adres poczty elektronicznej</w:t>
            </w:r>
          </w:p>
        </w:tc>
        <w:tc>
          <w:tcPr>
            <w:tcW w:w="6660" w:type="dxa"/>
            <w:gridSpan w:val="2"/>
          </w:tcPr>
          <w:p w14:paraId="1878B0B9" w14:textId="6526C06C" w:rsidR="00EA1C22" w:rsidRPr="00E0408D" w:rsidRDefault="00FB4585" w:rsidP="00FB4585">
            <w:pPr>
              <w:pStyle w:val="Normalny1"/>
              <w:spacing w:line="276" w:lineRule="auto"/>
              <w:jc w:val="both"/>
              <w:rPr>
                <w:rFonts w:eastAsia="Times New Roman"/>
                <w:color w:val="0563C1"/>
                <w:sz w:val="20"/>
                <w:u w:val="single"/>
              </w:rPr>
            </w:pPr>
            <w:r w:rsidRPr="00E0408D">
              <w:rPr>
                <w:rStyle w:val="czeinternetowe"/>
                <w:rFonts w:eastAsia="Times New Roman"/>
                <w:color w:val="auto"/>
                <w:sz w:val="20"/>
              </w:rPr>
              <w:t>sprzedaz_mieszkan@mennica.com.pl</w:t>
            </w:r>
          </w:p>
        </w:tc>
      </w:tr>
      <w:tr w:rsidR="00EA1C22" w:rsidRPr="00E0408D" w14:paraId="143C7FCC" w14:textId="77777777" w:rsidTr="00D27C8F">
        <w:tc>
          <w:tcPr>
            <w:tcW w:w="2988" w:type="dxa"/>
            <w:shd w:val="clear" w:color="auto" w:fill="F3F3F3"/>
          </w:tcPr>
          <w:p w14:paraId="1A458F1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Numer faksu</w:t>
            </w:r>
          </w:p>
        </w:tc>
        <w:tc>
          <w:tcPr>
            <w:tcW w:w="6660" w:type="dxa"/>
            <w:gridSpan w:val="2"/>
          </w:tcPr>
          <w:p w14:paraId="798F9462" w14:textId="1071EF3E" w:rsidR="00EA1C22" w:rsidRPr="00E0408D"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w:t>
            </w:r>
            <w:r w:rsidRPr="00E0408D">
              <w:rPr>
                <w:rFonts w:ascii="Times New Roman" w:hAnsi="Times New Roman" w:cs="Times New Roman"/>
                <w:szCs w:val="20"/>
              </w:rPr>
              <w:t>rak</w:t>
            </w:r>
          </w:p>
        </w:tc>
      </w:tr>
      <w:tr w:rsidR="00EA1C22" w:rsidRPr="00E0408D" w14:paraId="0E96F91C" w14:textId="77777777" w:rsidTr="00D27C8F">
        <w:trPr>
          <w:trHeight w:val="218"/>
        </w:trPr>
        <w:tc>
          <w:tcPr>
            <w:tcW w:w="2988" w:type="dxa"/>
            <w:shd w:val="clear" w:color="auto" w:fill="F3F3F3"/>
          </w:tcPr>
          <w:p w14:paraId="6FFF62E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Adres strony internetowej dewelopera</w:t>
            </w:r>
          </w:p>
        </w:tc>
        <w:tc>
          <w:tcPr>
            <w:tcW w:w="6660" w:type="dxa"/>
            <w:gridSpan w:val="2"/>
          </w:tcPr>
          <w:p w14:paraId="33819DFE" w14:textId="08BCF5BA" w:rsidR="00EA1C22" w:rsidRPr="00E0408D"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www.bulwarypraskie.pl</w:t>
            </w:r>
          </w:p>
        </w:tc>
      </w:tr>
    </w:tbl>
    <w:p w14:paraId="50DF66DC" w14:textId="77777777" w:rsidR="00EA1C22" w:rsidRPr="00E0408D"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E0408D" w14:paraId="51CEB363" w14:textId="77777777" w:rsidTr="00D27C8F">
        <w:trPr>
          <w:trHeight w:val="704"/>
        </w:trPr>
        <w:tc>
          <w:tcPr>
            <w:tcW w:w="9648" w:type="dxa"/>
            <w:tcBorders>
              <w:bottom w:val="single" w:sz="4" w:space="0" w:color="auto"/>
            </w:tcBorders>
            <w:shd w:val="clear" w:color="auto" w:fill="E0E0E0"/>
          </w:tcPr>
          <w:p w14:paraId="2579EEE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lastRenderedPageBreak/>
              <w:t>HISTORIA I UDOKUMENTOWANE</w:t>
            </w:r>
            <w:r w:rsidR="00920895" w:rsidRPr="00E0408D">
              <w:rPr>
                <w:rFonts w:ascii="Times New Roman" w:eastAsia="Times New Roman" w:hAnsi="Times New Roman" w:cs="Times New Roman"/>
                <w:b/>
                <w:sz w:val="20"/>
                <w:szCs w:val="20"/>
              </w:rPr>
              <w:t xml:space="preserve"> </w:t>
            </w:r>
            <w:r w:rsidRPr="00E0408D">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E0408D" w14:paraId="744F3B5D" w14:textId="77777777" w:rsidTr="00D27C8F">
        <w:tc>
          <w:tcPr>
            <w:tcW w:w="9648" w:type="dxa"/>
            <w:gridSpan w:val="2"/>
            <w:tcBorders>
              <w:bottom w:val="single" w:sz="4" w:space="0" w:color="auto"/>
            </w:tcBorders>
            <w:shd w:val="clear" w:color="auto" w:fill="E0E0E0"/>
          </w:tcPr>
          <w:p w14:paraId="01C4C1E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E0408D">
              <w:rPr>
                <w:rFonts w:ascii="Times New Roman" w:eastAsia="Times New Roman" w:hAnsi="Times New Roman" w:cs="Times New Roman"/>
                <w:b/>
                <w:sz w:val="20"/>
                <w:szCs w:val="20"/>
              </w:rPr>
              <w:t xml:space="preserve"> </w:t>
            </w:r>
            <w:r w:rsidRPr="00E0408D">
              <w:rPr>
                <w:rFonts w:ascii="Times New Roman" w:eastAsia="Times New Roman" w:hAnsi="Times New Roman" w:cs="Times New Roman"/>
                <w:b/>
                <w:sz w:val="20"/>
                <w:szCs w:val="20"/>
              </w:rPr>
              <w:t>tym</w:t>
            </w:r>
            <w:r w:rsidR="00920895" w:rsidRPr="00E0408D">
              <w:rPr>
                <w:rFonts w:ascii="Times New Roman" w:eastAsia="Times New Roman" w:hAnsi="Times New Roman" w:cs="Times New Roman"/>
                <w:b/>
                <w:sz w:val="20"/>
                <w:szCs w:val="20"/>
              </w:rPr>
              <w:t xml:space="preserve"> </w:t>
            </w:r>
            <w:r w:rsidRPr="00E0408D">
              <w:rPr>
                <w:rFonts w:ascii="Times New Roman" w:eastAsia="Times New Roman" w:hAnsi="Times New Roman" w:cs="Times New Roman"/>
                <w:b/>
                <w:sz w:val="20"/>
                <w:szCs w:val="20"/>
              </w:rPr>
              <w:t>ostatnie)</w:t>
            </w:r>
          </w:p>
        </w:tc>
      </w:tr>
      <w:tr w:rsidR="00EA1C22" w:rsidRPr="00E0408D" w14:paraId="20A969CA" w14:textId="77777777" w:rsidTr="00D27C8F">
        <w:trPr>
          <w:trHeight w:val="135"/>
        </w:trPr>
        <w:tc>
          <w:tcPr>
            <w:tcW w:w="2813" w:type="dxa"/>
            <w:shd w:val="clear" w:color="auto" w:fill="F3F3F3"/>
          </w:tcPr>
          <w:p w14:paraId="1EA5627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Adres </w:t>
            </w:r>
          </w:p>
        </w:tc>
        <w:tc>
          <w:tcPr>
            <w:tcW w:w="6835" w:type="dxa"/>
          </w:tcPr>
          <w:p w14:paraId="25116C00" w14:textId="77777777" w:rsidR="00FB4585" w:rsidRPr="00E0408D" w:rsidRDefault="00FB4585" w:rsidP="00FB4585">
            <w:pPr>
              <w:pStyle w:val="Normalny1"/>
              <w:spacing w:line="276" w:lineRule="auto"/>
              <w:rPr>
                <w:rFonts w:eastAsia="Times New Roman"/>
                <w:color w:val="auto"/>
                <w:sz w:val="20"/>
              </w:rPr>
            </w:pPr>
            <w:r w:rsidRPr="00E0408D">
              <w:rPr>
                <w:rFonts w:eastAsia="Times New Roman"/>
                <w:color w:val="auto"/>
                <w:sz w:val="20"/>
              </w:rPr>
              <w:t xml:space="preserve">Część Przedsięwzięcia Deweloperskiego - Budynek wielomieszkaniowy S2, S3 z garażem podziemnym w II Etapie inwestycji „Bulwary Praskie”, </w:t>
            </w:r>
          </w:p>
          <w:p w14:paraId="28690E20" w14:textId="77777777" w:rsidR="00FB4585" w:rsidRPr="00E0408D" w:rsidRDefault="00FB4585" w:rsidP="00FB4585">
            <w:pPr>
              <w:pStyle w:val="Normalny1"/>
              <w:spacing w:line="276" w:lineRule="auto"/>
              <w:rPr>
                <w:rFonts w:eastAsia="Times New Roman"/>
                <w:color w:val="auto"/>
                <w:sz w:val="20"/>
              </w:rPr>
            </w:pPr>
            <w:r w:rsidRPr="00E0408D">
              <w:rPr>
                <w:rFonts w:eastAsia="Times New Roman"/>
                <w:color w:val="auto"/>
                <w:sz w:val="20"/>
              </w:rPr>
              <w:t>ul. Jagiellońska 75A i 75B, 98 lokali mieszkalnych</w:t>
            </w:r>
          </w:p>
          <w:p w14:paraId="614F9819" w14:textId="77777777" w:rsidR="00FB4585" w:rsidRPr="00E0408D" w:rsidRDefault="00FB4585" w:rsidP="00FB4585">
            <w:pPr>
              <w:pStyle w:val="Normalny1"/>
              <w:spacing w:line="276" w:lineRule="auto"/>
              <w:rPr>
                <w:rFonts w:eastAsia="Times New Roman"/>
                <w:color w:val="auto"/>
                <w:sz w:val="20"/>
              </w:rPr>
            </w:pPr>
          </w:p>
          <w:p w14:paraId="458AD2F2" w14:textId="77777777" w:rsidR="00FB4585" w:rsidRPr="00E0408D" w:rsidRDefault="00FB4585" w:rsidP="00FB4585">
            <w:pPr>
              <w:pStyle w:val="Normalny1"/>
              <w:spacing w:line="276" w:lineRule="auto"/>
              <w:rPr>
                <w:rFonts w:eastAsia="Times New Roman"/>
                <w:color w:val="auto"/>
                <w:sz w:val="20"/>
              </w:rPr>
            </w:pPr>
            <w:r w:rsidRPr="00E0408D">
              <w:rPr>
                <w:rFonts w:eastAsia="Times New Roman"/>
                <w:color w:val="auto"/>
                <w:sz w:val="20"/>
              </w:rPr>
              <w:t xml:space="preserve">Część Przedsięwzięcia Deweloperskiego - Budynek wielomieszkaniowy R2, R3 z garażem podziemnym w III Etapie inwestycji „Bulwary Praskie”, </w:t>
            </w:r>
          </w:p>
          <w:p w14:paraId="79CB5BE9" w14:textId="77777777" w:rsidR="00FB4585" w:rsidRPr="00E0408D" w:rsidRDefault="00FB4585" w:rsidP="00FB4585">
            <w:pPr>
              <w:pStyle w:val="Normalny1"/>
              <w:spacing w:line="276" w:lineRule="auto"/>
              <w:rPr>
                <w:rFonts w:eastAsia="Times New Roman"/>
                <w:color w:val="auto"/>
                <w:sz w:val="20"/>
              </w:rPr>
            </w:pPr>
            <w:r w:rsidRPr="00E0408D">
              <w:rPr>
                <w:rFonts w:eastAsia="Times New Roman"/>
                <w:color w:val="auto"/>
                <w:sz w:val="20"/>
              </w:rPr>
              <w:t>ul. Jagiellońska 77A i 77B, 86 lokali mieszkalnych</w:t>
            </w:r>
          </w:p>
          <w:p w14:paraId="75087183" w14:textId="77777777" w:rsidR="002035AD" w:rsidRPr="00E0408D" w:rsidRDefault="002035AD" w:rsidP="00FB4585">
            <w:pPr>
              <w:pStyle w:val="Normalny1"/>
              <w:spacing w:line="276" w:lineRule="auto"/>
              <w:rPr>
                <w:rFonts w:eastAsia="Times New Roman"/>
                <w:color w:val="auto"/>
                <w:sz w:val="20"/>
              </w:rPr>
            </w:pPr>
          </w:p>
          <w:p w14:paraId="5530189B" w14:textId="7B1E101A" w:rsidR="002035AD" w:rsidRPr="00E0408D" w:rsidRDefault="002035AD" w:rsidP="002035AD">
            <w:pPr>
              <w:pStyle w:val="Normalny1"/>
              <w:spacing w:line="276" w:lineRule="auto"/>
              <w:rPr>
                <w:rFonts w:eastAsia="Times New Roman"/>
                <w:color w:val="auto"/>
                <w:sz w:val="20"/>
              </w:rPr>
            </w:pPr>
            <w:r w:rsidRPr="00E0408D">
              <w:rPr>
                <w:rFonts w:eastAsia="Times New Roman"/>
                <w:color w:val="auto"/>
                <w:sz w:val="20"/>
              </w:rPr>
              <w:t xml:space="preserve">Część Przedsięwzięcia Deweloperskiego - Budynek wielomieszkaniowy R1 z garażem podziemnym w IV Etapie inwestycji „Bulwary Praskie”, </w:t>
            </w:r>
          </w:p>
          <w:p w14:paraId="39F9CA83" w14:textId="3DC9C2CD" w:rsidR="002035AD" w:rsidRPr="00E0408D" w:rsidRDefault="002035AD" w:rsidP="002035AD">
            <w:pPr>
              <w:pStyle w:val="Normalny1"/>
              <w:spacing w:line="276" w:lineRule="auto"/>
              <w:rPr>
                <w:rFonts w:eastAsia="Times New Roman"/>
                <w:color w:val="auto"/>
                <w:sz w:val="20"/>
              </w:rPr>
            </w:pPr>
            <w:r w:rsidRPr="00E0408D">
              <w:rPr>
                <w:rFonts w:eastAsia="Times New Roman"/>
                <w:color w:val="auto"/>
                <w:sz w:val="20"/>
              </w:rPr>
              <w:t>ul. Jagiellońska 77, 142 lokale mieszkalne</w:t>
            </w:r>
          </w:p>
          <w:p w14:paraId="49BE32A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706EFD34" w14:textId="77777777" w:rsidTr="00D27C8F">
        <w:tc>
          <w:tcPr>
            <w:tcW w:w="2813" w:type="dxa"/>
            <w:shd w:val="clear" w:color="auto" w:fill="F3F3F3"/>
          </w:tcPr>
          <w:p w14:paraId="1E4C244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Data rozpoczęcia </w:t>
            </w:r>
          </w:p>
        </w:tc>
        <w:tc>
          <w:tcPr>
            <w:tcW w:w="6835" w:type="dxa"/>
          </w:tcPr>
          <w:p w14:paraId="6A198778" w14:textId="29BF5FD4" w:rsidR="00EA1C22" w:rsidRPr="00E0408D"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rPr>
              <w:t>1</w:t>
            </w:r>
            <w:r w:rsidR="002035AD" w:rsidRPr="00E0408D">
              <w:rPr>
                <w:rFonts w:eastAsia="Times New Roman"/>
                <w:sz w:val="20"/>
              </w:rPr>
              <w:t>5</w:t>
            </w:r>
            <w:r w:rsidRPr="00E0408D">
              <w:rPr>
                <w:rFonts w:eastAsia="Times New Roman"/>
                <w:sz w:val="20"/>
              </w:rPr>
              <w:t xml:space="preserve"> </w:t>
            </w:r>
            <w:r w:rsidR="002035AD" w:rsidRPr="00E0408D">
              <w:rPr>
                <w:rFonts w:eastAsia="Times New Roman"/>
                <w:sz w:val="20"/>
              </w:rPr>
              <w:t>listopada</w:t>
            </w:r>
            <w:r w:rsidRPr="00E0408D">
              <w:rPr>
                <w:rFonts w:eastAsia="Times New Roman"/>
                <w:sz w:val="20"/>
              </w:rPr>
              <w:t xml:space="preserve"> 2021 r.</w:t>
            </w:r>
          </w:p>
        </w:tc>
      </w:tr>
      <w:tr w:rsidR="00EA1C22" w:rsidRPr="00E0408D" w14:paraId="49A96372" w14:textId="77777777" w:rsidTr="00D27C8F">
        <w:tc>
          <w:tcPr>
            <w:tcW w:w="2813" w:type="dxa"/>
            <w:shd w:val="clear" w:color="auto" w:fill="F3F3F3"/>
          </w:tcPr>
          <w:p w14:paraId="6CF4A25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Data wydania decyzji o pozwoleniu na użytkowanie</w:t>
            </w:r>
          </w:p>
        </w:tc>
        <w:tc>
          <w:tcPr>
            <w:tcW w:w="6835" w:type="dxa"/>
          </w:tcPr>
          <w:p w14:paraId="00048D32" w14:textId="4203E044" w:rsidR="00EA1C22" w:rsidRPr="00E0408D" w:rsidRDefault="00FB4585"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rPr>
              <w:t>3</w:t>
            </w:r>
            <w:r w:rsidR="002035AD" w:rsidRPr="00E0408D">
              <w:rPr>
                <w:rFonts w:eastAsia="Times New Roman"/>
                <w:sz w:val="20"/>
              </w:rPr>
              <w:t>0</w:t>
            </w:r>
            <w:r w:rsidRPr="00E0408D">
              <w:rPr>
                <w:rFonts w:eastAsia="Times New Roman"/>
                <w:sz w:val="20"/>
              </w:rPr>
              <w:t xml:space="preserve"> </w:t>
            </w:r>
            <w:r w:rsidR="002035AD" w:rsidRPr="00E0408D">
              <w:rPr>
                <w:rFonts w:eastAsia="Times New Roman"/>
                <w:sz w:val="20"/>
              </w:rPr>
              <w:t>listopada</w:t>
            </w:r>
            <w:r w:rsidRPr="00E0408D">
              <w:rPr>
                <w:rFonts w:eastAsia="Times New Roman"/>
                <w:sz w:val="20"/>
              </w:rPr>
              <w:t xml:space="preserve"> 2023 r.</w:t>
            </w:r>
          </w:p>
        </w:tc>
      </w:tr>
      <w:tr w:rsidR="00EA1C22" w:rsidRPr="00E0408D" w14:paraId="7C6E2569" w14:textId="77777777" w:rsidTr="00D27C8F">
        <w:tc>
          <w:tcPr>
            <w:tcW w:w="9648" w:type="dxa"/>
            <w:gridSpan w:val="2"/>
            <w:tcBorders>
              <w:bottom w:val="single" w:sz="4" w:space="0" w:color="auto"/>
            </w:tcBorders>
            <w:shd w:val="clear" w:color="auto" w:fill="E0E0E0"/>
          </w:tcPr>
          <w:p w14:paraId="0258F3AC" w14:textId="5AFD0770"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PRZYKŁAD INNEGO UKOŃCZONEGO PRZEDSIĘWZIĘCIA DEWELOPERSKIEGO</w:t>
            </w:r>
            <w:r w:rsidR="00D86D3D" w:rsidRPr="00E0408D">
              <w:rPr>
                <w:rFonts w:ascii="Times New Roman" w:eastAsia="Times New Roman" w:hAnsi="Times New Roman" w:cs="Times New Roman"/>
                <w:b/>
                <w:sz w:val="20"/>
                <w:szCs w:val="20"/>
              </w:rPr>
              <w:t xml:space="preserve"> MENNICY POLSKIEJ S.A.</w:t>
            </w:r>
          </w:p>
          <w:p w14:paraId="2988B40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0408D" w14:paraId="7C1F2300" w14:textId="77777777" w:rsidTr="00D27C8F">
        <w:trPr>
          <w:trHeight w:val="135"/>
        </w:trPr>
        <w:tc>
          <w:tcPr>
            <w:tcW w:w="2813" w:type="dxa"/>
            <w:shd w:val="clear" w:color="auto" w:fill="F3F3F3"/>
          </w:tcPr>
          <w:p w14:paraId="289E33F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Adres </w:t>
            </w:r>
          </w:p>
        </w:tc>
        <w:tc>
          <w:tcPr>
            <w:tcW w:w="6835" w:type="dxa"/>
          </w:tcPr>
          <w:p w14:paraId="00037705" w14:textId="77777777" w:rsidR="002035AD" w:rsidRPr="00E0408D"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Budynek apartamentowy  „Mennica </w:t>
            </w:r>
            <w:proofErr w:type="spellStart"/>
            <w:r w:rsidRPr="00E0408D">
              <w:rPr>
                <w:rFonts w:ascii="Times New Roman" w:eastAsia="Times New Roman" w:hAnsi="Times New Roman" w:cs="Times New Roman"/>
                <w:sz w:val="20"/>
                <w:szCs w:val="20"/>
              </w:rPr>
              <w:t>Residence</w:t>
            </w:r>
            <w:proofErr w:type="spellEnd"/>
            <w:r w:rsidRPr="00E0408D">
              <w:rPr>
                <w:rFonts w:ascii="Times New Roman" w:eastAsia="Times New Roman" w:hAnsi="Times New Roman" w:cs="Times New Roman"/>
                <w:sz w:val="20"/>
                <w:szCs w:val="20"/>
              </w:rPr>
              <w:t xml:space="preserve">” Etap 1, ul. Grzybowska 43A, </w:t>
            </w:r>
          </w:p>
          <w:p w14:paraId="583B75B2" w14:textId="1FF9B57D" w:rsidR="00EA1C22" w:rsidRPr="00E0408D" w:rsidRDefault="002035AD" w:rsidP="002035AD">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189 lokali mieszkalnych</w:t>
            </w:r>
          </w:p>
        </w:tc>
      </w:tr>
      <w:tr w:rsidR="00EA1C22" w:rsidRPr="00E0408D" w14:paraId="76620367" w14:textId="77777777" w:rsidTr="00D27C8F">
        <w:tc>
          <w:tcPr>
            <w:tcW w:w="2813" w:type="dxa"/>
            <w:shd w:val="clear" w:color="auto" w:fill="F3F3F3"/>
          </w:tcPr>
          <w:p w14:paraId="518EA21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Data rozpoczęcia </w:t>
            </w:r>
          </w:p>
        </w:tc>
        <w:tc>
          <w:tcPr>
            <w:tcW w:w="6835" w:type="dxa"/>
          </w:tcPr>
          <w:p w14:paraId="67EC7C1B" w14:textId="391E2313" w:rsidR="00EA1C22" w:rsidRPr="00E0408D"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Kwiecień 2016 r.</w:t>
            </w:r>
          </w:p>
        </w:tc>
      </w:tr>
      <w:tr w:rsidR="00EA1C22" w:rsidRPr="00E0408D" w14:paraId="2C5BC3C5" w14:textId="77777777" w:rsidTr="00D27C8F">
        <w:tc>
          <w:tcPr>
            <w:tcW w:w="2813" w:type="dxa"/>
            <w:shd w:val="clear" w:color="auto" w:fill="F3F3F3"/>
          </w:tcPr>
          <w:p w14:paraId="2929805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Data wydania decyzji o pozwoleniu na użytkowanie</w:t>
            </w:r>
          </w:p>
        </w:tc>
        <w:tc>
          <w:tcPr>
            <w:tcW w:w="6835" w:type="dxa"/>
          </w:tcPr>
          <w:p w14:paraId="382CDE5F" w14:textId="00802BD4" w:rsidR="00EA1C22" w:rsidRPr="00E0408D"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14.01.2008 r.</w:t>
            </w:r>
          </w:p>
        </w:tc>
      </w:tr>
      <w:tr w:rsidR="00EA1C22" w:rsidRPr="00E0408D" w14:paraId="1BCF3D6F" w14:textId="77777777" w:rsidTr="00D27C8F">
        <w:tc>
          <w:tcPr>
            <w:tcW w:w="9648" w:type="dxa"/>
            <w:gridSpan w:val="2"/>
            <w:tcBorders>
              <w:bottom w:val="single" w:sz="4" w:space="0" w:color="auto"/>
            </w:tcBorders>
            <w:shd w:val="clear" w:color="auto" w:fill="E0E0E0"/>
          </w:tcPr>
          <w:p w14:paraId="789AB027" w14:textId="6164C67F" w:rsidR="00EA1C22" w:rsidRPr="00E0408D"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PRZYKŁAD OSTATNIEGO UKOŃCZONEGO PRZEDSIĘWZIĘCIA DEWELOPERSKIEGO</w:t>
            </w:r>
            <w:r w:rsidR="00D86D3D" w:rsidRPr="00E0408D">
              <w:rPr>
                <w:rFonts w:ascii="Times New Roman" w:eastAsia="Times New Roman" w:hAnsi="Times New Roman" w:cs="Times New Roman"/>
                <w:b/>
                <w:sz w:val="20"/>
                <w:szCs w:val="20"/>
              </w:rPr>
              <w:t xml:space="preserve"> MENNICY POLSKIEJ S.A.</w:t>
            </w:r>
          </w:p>
          <w:p w14:paraId="524AD4B6" w14:textId="080AE313" w:rsidR="00D86D3D" w:rsidRPr="00E0408D" w:rsidRDefault="00D86D3D"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E0408D" w14:paraId="3599DC67" w14:textId="77777777" w:rsidTr="00D27C8F">
        <w:trPr>
          <w:trHeight w:val="135"/>
        </w:trPr>
        <w:tc>
          <w:tcPr>
            <w:tcW w:w="2813" w:type="dxa"/>
            <w:shd w:val="clear" w:color="auto" w:fill="F3F3F3"/>
          </w:tcPr>
          <w:p w14:paraId="787493B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Adres </w:t>
            </w:r>
          </w:p>
        </w:tc>
        <w:tc>
          <w:tcPr>
            <w:tcW w:w="6835" w:type="dxa"/>
          </w:tcPr>
          <w:p w14:paraId="62A9C48C" w14:textId="77777777" w:rsidR="00D86D3D" w:rsidRPr="00E0408D"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Budynek apartamentowy  „Mennica </w:t>
            </w:r>
            <w:proofErr w:type="spellStart"/>
            <w:r w:rsidRPr="00E0408D">
              <w:rPr>
                <w:rFonts w:ascii="Times New Roman" w:eastAsia="Times New Roman" w:hAnsi="Times New Roman" w:cs="Times New Roman"/>
                <w:sz w:val="20"/>
                <w:szCs w:val="20"/>
              </w:rPr>
              <w:t>Residence</w:t>
            </w:r>
            <w:proofErr w:type="spellEnd"/>
            <w:r w:rsidRPr="00E0408D">
              <w:rPr>
                <w:rFonts w:ascii="Times New Roman" w:eastAsia="Times New Roman" w:hAnsi="Times New Roman" w:cs="Times New Roman"/>
                <w:sz w:val="20"/>
                <w:szCs w:val="20"/>
              </w:rPr>
              <w:t xml:space="preserve">”, Etap 2, ul. Waliców 11, </w:t>
            </w:r>
          </w:p>
          <w:p w14:paraId="2B534C10" w14:textId="25E60F98" w:rsidR="00EA1C22" w:rsidRPr="00E0408D" w:rsidRDefault="00D86D3D" w:rsidP="00D86D3D">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341 lokali mieszkalnych</w:t>
            </w:r>
          </w:p>
        </w:tc>
      </w:tr>
      <w:tr w:rsidR="00EA1C22" w:rsidRPr="00E0408D" w14:paraId="15691FE4" w14:textId="77777777" w:rsidTr="00D27C8F">
        <w:tc>
          <w:tcPr>
            <w:tcW w:w="2813" w:type="dxa"/>
            <w:shd w:val="clear" w:color="auto" w:fill="F3F3F3"/>
          </w:tcPr>
          <w:p w14:paraId="6AA9260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Data rozpoczęcia </w:t>
            </w:r>
          </w:p>
        </w:tc>
        <w:tc>
          <w:tcPr>
            <w:tcW w:w="6835" w:type="dxa"/>
          </w:tcPr>
          <w:p w14:paraId="762570E6" w14:textId="429DDE6F" w:rsidR="00EA1C22" w:rsidRPr="00E0408D"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01 sierpnia 2017 r.</w:t>
            </w:r>
          </w:p>
        </w:tc>
      </w:tr>
      <w:tr w:rsidR="00EA1C22" w:rsidRPr="00E0408D" w14:paraId="47708108" w14:textId="77777777" w:rsidTr="00D27C8F">
        <w:tc>
          <w:tcPr>
            <w:tcW w:w="2813" w:type="dxa"/>
            <w:shd w:val="clear" w:color="auto" w:fill="F3F3F3"/>
          </w:tcPr>
          <w:p w14:paraId="7CF93CE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Data wydania decyzji o pozwoleniu na użytkowanie</w:t>
            </w:r>
          </w:p>
        </w:tc>
        <w:tc>
          <w:tcPr>
            <w:tcW w:w="6835" w:type="dxa"/>
          </w:tcPr>
          <w:p w14:paraId="00A14F6C" w14:textId="5CFDA569" w:rsidR="00EA1C22" w:rsidRPr="00E0408D" w:rsidRDefault="00D86D3D"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23 lipca 2020 r.</w:t>
            </w:r>
          </w:p>
        </w:tc>
      </w:tr>
    </w:tbl>
    <w:p w14:paraId="4212DC7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E0408D" w14:paraId="23E7D9B7" w14:textId="77777777" w:rsidTr="00D27C8F">
        <w:tc>
          <w:tcPr>
            <w:tcW w:w="2808" w:type="dxa"/>
            <w:shd w:val="clear" w:color="auto" w:fill="F3F3F3"/>
          </w:tcPr>
          <w:p w14:paraId="68A15869"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sz w:val="20"/>
                <w:szCs w:val="20"/>
              </w:rPr>
              <w:lastRenderedPageBreak/>
              <w:t>Czy przeciwko deweloperowi prowadzono lub prowadzi się postępowania egzekucyjne na kwotę powyżej 100 000 zł</w:t>
            </w:r>
          </w:p>
        </w:tc>
        <w:tc>
          <w:tcPr>
            <w:tcW w:w="6840" w:type="dxa"/>
          </w:tcPr>
          <w:p w14:paraId="10C9AC68" w14:textId="16B21F20" w:rsidR="00EA1C22" w:rsidRPr="00E0408D" w:rsidRDefault="00FB4585" w:rsidP="00EA1C22">
            <w:pPr>
              <w:spacing w:beforeLines="60" w:before="144" w:afterLines="60" w:after="144" w:line="240" w:lineRule="auto"/>
              <w:jc w:val="both"/>
              <w:rPr>
                <w:rFonts w:ascii="Times New Roman" w:eastAsia="Times New Roman" w:hAnsi="Times New Roman" w:cs="Times New Roman"/>
                <w:bCs/>
                <w:sz w:val="20"/>
                <w:szCs w:val="20"/>
              </w:rPr>
            </w:pPr>
            <w:r w:rsidRPr="00E0408D">
              <w:rPr>
                <w:rFonts w:ascii="Times New Roman" w:eastAsia="Times New Roman" w:hAnsi="Times New Roman" w:cs="Times New Roman"/>
                <w:bCs/>
                <w:sz w:val="20"/>
                <w:szCs w:val="20"/>
              </w:rPr>
              <w:t>Przeciwko deweloperowi nie były i nie jest prowadzone jakiekolwiek postępowanie egzekucyjne na kwotę powyżej 100.000,00 zł.</w:t>
            </w:r>
          </w:p>
        </w:tc>
      </w:tr>
    </w:tbl>
    <w:p w14:paraId="10980358" w14:textId="77777777" w:rsidR="00EA1C22" w:rsidRPr="00E0408D"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32C513D9" w14:textId="77777777" w:rsidR="00EA1C22" w:rsidRPr="00E0408D"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0408D">
        <w:rPr>
          <w:rFonts w:ascii="Times New Roman" w:eastAsia="Times New Roman" w:hAnsi="Times New Roman" w:cs="Times New Roman"/>
          <w:b/>
          <w:bCs/>
          <w:sz w:val="20"/>
          <w:szCs w:val="20"/>
        </w:rPr>
        <w:t>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EA1C22" w:rsidRPr="00E0408D" w14:paraId="59B36490" w14:textId="77777777" w:rsidTr="00D27C8F">
        <w:tc>
          <w:tcPr>
            <w:tcW w:w="9648" w:type="dxa"/>
            <w:gridSpan w:val="3"/>
            <w:tcBorders>
              <w:bottom w:val="single" w:sz="4" w:space="0" w:color="auto"/>
            </w:tcBorders>
            <w:shd w:val="clear" w:color="auto" w:fill="E0E0E0"/>
          </w:tcPr>
          <w:p w14:paraId="4D972D3E" w14:textId="77777777" w:rsidR="00EA1C22" w:rsidRPr="00E0408D" w:rsidRDefault="00EA1C22" w:rsidP="00EA1C22">
            <w:pPr>
              <w:spacing w:beforeLines="60" w:before="144" w:afterLines="60" w:after="144" w:line="240" w:lineRule="auto"/>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INFORMACJE DOTYCZĄCE GRUNTU I ZAGOSPODAROWANIA PRZESTRZENNEGO TERENU</w:t>
            </w:r>
          </w:p>
          <w:p w14:paraId="3BAF935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0408D" w14:paraId="1E4091BE" w14:textId="77777777" w:rsidTr="00D27C8F">
        <w:trPr>
          <w:trHeight w:val="135"/>
        </w:trPr>
        <w:tc>
          <w:tcPr>
            <w:tcW w:w="2810" w:type="dxa"/>
            <w:shd w:val="clear" w:color="auto" w:fill="F3F3F3"/>
          </w:tcPr>
          <w:p w14:paraId="5225D5D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Adres i numer działki ewidencyjnej i obrębu</w:t>
            </w:r>
            <w:r w:rsidRPr="00E0408D">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0834480B" w14:textId="0F785067" w:rsidR="008C7B67" w:rsidRPr="008C7B67" w:rsidRDefault="008C7B67" w:rsidP="008C7B67">
            <w:pPr>
              <w:pStyle w:val="Normalny1"/>
              <w:numPr>
                <w:ilvl w:val="0"/>
                <w:numId w:val="10"/>
              </w:numPr>
              <w:spacing w:line="276" w:lineRule="auto"/>
              <w:jc w:val="both"/>
              <w:rPr>
                <w:rFonts w:eastAsia="Times New Roman"/>
                <w:color w:val="auto"/>
                <w:sz w:val="20"/>
              </w:rPr>
            </w:pPr>
            <w:r>
              <w:rPr>
                <w:rFonts w:eastAsia="Times New Roman"/>
                <w:color w:val="auto"/>
                <w:sz w:val="20"/>
              </w:rPr>
              <w:t>N</w:t>
            </w:r>
            <w:r w:rsidRPr="008C7B67">
              <w:rPr>
                <w:rFonts w:eastAsia="Times New Roman"/>
                <w:color w:val="auto"/>
                <w:sz w:val="20"/>
              </w:rPr>
              <w:t xml:space="preserve">ieruchomość </w:t>
            </w:r>
            <w:r w:rsidR="00266F0B" w:rsidRPr="00266F0B">
              <w:rPr>
                <w:rFonts w:eastAsia="Times New Roman"/>
                <w:color w:val="auto"/>
                <w:sz w:val="20"/>
              </w:rPr>
              <w:t>położoną w województwie mazowieckim, m.st. Warszawie, dzielnicy Praga Północ, składająca się z działek ewidencyjnych oznaczonych numerami: 12/1 /dwanaście/jeden/ oraz 12/2 /dwanaście/dwa/  z obrębu 4-18-01 /cztery – osiemnaście – zero jeden/, 12 /dwanaście/, 13/trzynaście/, 14 /czternaście/, 15 /piętnaście/ oraz 16/1 /szesnaście/jeden, 16/2 /szesnaście/dwa/ i 16/3 /szesnaście/trzy/ (powstałe po podziale działki 16 /szesnaście/) z obrębu 4-18-02 /cztery – osiemnaście – zero dwa/, o łącznym obszarze 18,8511 ha /osiemnaście hektarów osiem tysięcy pięćset jedenaście metrów kwadratowych/, której użytkownikiem wieczystym jest Deweloper</w:t>
            </w:r>
            <w:r w:rsidRPr="008C7B67">
              <w:rPr>
                <w:rFonts w:eastAsia="Times New Roman"/>
                <w:color w:val="auto"/>
                <w:sz w:val="20"/>
              </w:rPr>
              <w:t xml:space="preserve">, opisaną w księdze wieczystej </w:t>
            </w:r>
            <w:proofErr w:type="spellStart"/>
            <w:r w:rsidRPr="008C7B67">
              <w:rPr>
                <w:rFonts w:eastAsia="Times New Roman"/>
                <w:color w:val="auto"/>
                <w:sz w:val="20"/>
              </w:rPr>
              <w:t>Kw</w:t>
            </w:r>
            <w:proofErr w:type="spellEnd"/>
            <w:r w:rsidRPr="008C7B67">
              <w:rPr>
                <w:rFonts w:eastAsia="Times New Roman"/>
                <w:color w:val="auto"/>
                <w:sz w:val="20"/>
              </w:rPr>
              <w:t xml:space="preserve"> nr WA3M/00470785/9;</w:t>
            </w:r>
            <w:r w:rsidRPr="008C7B67">
              <w:rPr>
                <w:rFonts w:eastAsia="Times New Roman"/>
                <w:color w:val="auto"/>
                <w:sz w:val="20"/>
              </w:rPr>
              <w:tab/>
            </w:r>
          </w:p>
          <w:p w14:paraId="58BC80DF" w14:textId="387ECE5D" w:rsidR="008C7B67" w:rsidRPr="008C7B67" w:rsidRDefault="008C7B67" w:rsidP="008C7B67">
            <w:pPr>
              <w:pStyle w:val="Normalny1"/>
              <w:numPr>
                <w:ilvl w:val="0"/>
                <w:numId w:val="10"/>
              </w:numPr>
              <w:spacing w:line="276" w:lineRule="auto"/>
              <w:jc w:val="both"/>
              <w:rPr>
                <w:rFonts w:eastAsia="Times New Roman"/>
                <w:color w:val="auto"/>
                <w:sz w:val="20"/>
              </w:rPr>
            </w:pPr>
            <w:r>
              <w:rPr>
                <w:rFonts w:eastAsia="Times New Roman"/>
                <w:color w:val="auto"/>
                <w:sz w:val="20"/>
              </w:rPr>
              <w:t>N</w:t>
            </w:r>
            <w:r w:rsidRPr="008C7B67">
              <w:rPr>
                <w:rFonts w:eastAsia="Times New Roman"/>
                <w:color w:val="auto"/>
                <w:sz w:val="20"/>
              </w:rPr>
              <w:t xml:space="preserve">ieruchomość położoną w województwie mazowieckim, m.st. Warszawie, dzielnicy Praga Północ,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9/11 /dziewięć łamane przez jedenaście / z obrębu 4-18-05 /cztery – osiemnaście – zero pięć/ o obszarze 1,2074 ha /jeden hektar dwa tysiące siedemdziesiąt cztery metry kwadratowe/ oraz 10 /dziesięć/ z obrębu 4-18-05 /cztery – osiemnaście – zero pięć/ o obszarze 2,7109 ha /dwa hektary siedem tysięcy sto dziewięć metrów kwadratowych/, zawierających łącznie obszaru 6,3121 ha /sześć hektarów trzy tysiące sto dwadzieścia jeden metrów kwadratowych/, (dawniej tj. przed podziałem działki 9/6: składająca się z działek ewidencyjnych oznaczonych numerami: 13 /trzynaście/ z obrębu 4-18-07 /cztery – osiemnaście – zero siedem/, o obszarze 2,3938 ha /dwa hektary trzy tysiące dziewięćset trzydzieści osiem metrów kwadratowych/, usytuowanej przy ulicy Jagiellońskiej 67 /sześćdziesiąt siedem/ i 67A /sześćdziesiąt siedem „A”/, 9/6 /dziewięć łamane przez sześć / z obrębu 4-18-05 /cztery – osiemnaście – zero pięć/ o obszarze 1,4671 ha /jeden hektar cztery tysiące sześćset siedemdziesiąt jeden metrów kwadratowych/, usytuowanej przy ulicy Jagiellońskiej 69 /sześćdziesiąt dziewięć/ i 75 /siedemdziesiąt pięć/ oraz 9/8 /dziewięć łamane przez osiem/ z obrębu 4-18-05 /cztery – osiemnaście – zero pięć/ o obszarze 2,4512 ha /dwa hektary cztery tysiące pięćset dwanaście metrów kwadratowych/, usytuowanej przy ulicy Jagiellońskiej 69 /sześćdziesiąt dziewięć/ i 75 /siedemdziesiąt pięć/, zawierających łącznie obszaru 6,3121 ha /sześć hektarów trzy tysiące sto </w:t>
            </w:r>
            <w:r w:rsidRPr="008C7B67">
              <w:rPr>
                <w:rFonts w:eastAsia="Times New Roman"/>
                <w:color w:val="auto"/>
                <w:sz w:val="20"/>
              </w:rPr>
              <w:lastRenderedPageBreak/>
              <w:t xml:space="preserve">dwadzieścia jeden metrów kwadratowych/), której użytkownikiem wieczystym jest Deweloper, opisaną w księdze wieczystej </w:t>
            </w:r>
            <w:proofErr w:type="spellStart"/>
            <w:r w:rsidRPr="008C7B67">
              <w:rPr>
                <w:rFonts w:eastAsia="Times New Roman"/>
                <w:color w:val="auto"/>
                <w:sz w:val="20"/>
              </w:rPr>
              <w:t>Kw</w:t>
            </w:r>
            <w:proofErr w:type="spellEnd"/>
            <w:r w:rsidRPr="008C7B67">
              <w:rPr>
                <w:rFonts w:eastAsia="Times New Roman"/>
                <w:color w:val="auto"/>
                <w:sz w:val="20"/>
              </w:rPr>
              <w:t xml:space="preserve"> nr WA3M/00528488/9</w:t>
            </w:r>
          </w:p>
          <w:p w14:paraId="108A21D5" w14:textId="2406718B" w:rsidR="00EA1C22" w:rsidRPr="008C7B67" w:rsidRDefault="008C7B67" w:rsidP="008C7B67">
            <w:pPr>
              <w:numPr>
                <w:ilvl w:val="0"/>
                <w:numId w:val="10"/>
              </w:numPr>
              <w:spacing w:beforeLines="60" w:before="144" w:afterLines="60" w:after="144" w:line="240" w:lineRule="auto"/>
              <w:jc w:val="both"/>
              <w:rPr>
                <w:rFonts w:ascii="Times New Roman" w:eastAsia="Times New Roman" w:hAnsi="Times New Roman" w:cs="Times New Roman"/>
                <w:sz w:val="20"/>
                <w:szCs w:val="20"/>
              </w:rPr>
            </w:pPr>
            <w:r w:rsidRPr="008C7B67">
              <w:rPr>
                <w:rFonts w:ascii="Times New Roman" w:eastAsia="Times New Roman" w:hAnsi="Times New Roman" w:cs="Times New Roman"/>
                <w:sz w:val="20"/>
              </w:rPr>
              <w:t>Deweloper planuje dokonanie podziału Nieruchomości o której mowa w pkt. 1 i 2 powyżej w celu wydzielenia z niej: Nieruchomości projektowanej 1, na której realizowane będzie Przedsięwzięcie Deweloperskie; na skutek podziału Nieruchomość projektowana 1 zostanie odłączona do odrębnej księgi wieczystej; projekt podziału Nieruchomości z zaznaczonymi Nieruchomościami projektowanymi stanowi załącznik nr 1</w:t>
            </w:r>
            <w:r w:rsidR="00266F0B">
              <w:rPr>
                <w:rFonts w:ascii="Times New Roman" w:eastAsia="Times New Roman" w:hAnsi="Times New Roman" w:cs="Times New Roman"/>
                <w:sz w:val="20"/>
              </w:rPr>
              <w:t>B,</w:t>
            </w:r>
          </w:p>
        </w:tc>
      </w:tr>
      <w:tr w:rsidR="00EA1C22" w:rsidRPr="00E0408D" w14:paraId="63761381" w14:textId="77777777" w:rsidTr="00D27C8F">
        <w:trPr>
          <w:trHeight w:val="98"/>
        </w:trPr>
        <w:tc>
          <w:tcPr>
            <w:tcW w:w="2810" w:type="dxa"/>
            <w:shd w:val="clear" w:color="auto" w:fill="F3F3F3"/>
          </w:tcPr>
          <w:p w14:paraId="2E23E3B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 xml:space="preserve">Numer księgi wieczystej </w:t>
            </w:r>
          </w:p>
        </w:tc>
        <w:tc>
          <w:tcPr>
            <w:tcW w:w="6838" w:type="dxa"/>
            <w:gridSpan w:val="2"/>
          </w:tcPr>
          <w:p w14:paraId="31E2C396" w14:textId="729F5CAC" w:rsidR="00EA1C22" w:rsidRPr="00E0408D" w:rsidRDefault="0071147B" w:rsidP="0071147B">
            <w:pPr>
              <w:pStyle w:val="Normalny1"/>
              <w:spacing w:line="276" w:lineRule="auto"/>
              <w:jc w:val="both"/>
              <w:rPr>
                <w:rFonts w:eastAsia="Times New Roman"/>
                <w:color w:val="auto"/>
                <w:sz w:val="20"/>
              </w:rPr>
            </w:pPr>
            <w:r w:rsidRPr="00E0408D">
              <w:rPr>
                <w:rFonts w:eastAsia="Times New Roman"/>
                <w:color w:val="auto"/>
                <w:sz w:val="20"/>
              </w:rPr>
              <w:t xml:space="preserve">WA3M/00528488/9 oraz WA3M/00470785/9 prowadzone przez Sąd Rejonowy dla Warszawy-Mokotowa w Warszawie IX Wydział Ksiąg Wieczystych </w:t>
            </w:r>
          </w:p>
        </w:tc>
      </w:tr>
      <w:tr w:rsidR="00EA1C22" w:rsidRPr="00E0408D" w14:paraId="3399DBC8" w14:textId="77777777" w:rsidTr="00D27C8F">
        <w:trPr>
          <w:trHeight w:val="98"/>
        </w:trPr>
        <w:tc>
          <w:tcPr>
            <w:tcW w:w="2810" w:type="dxa"/>
            <w:shd w:val="clear" w:color="auto" w:fill="F3F3F3"/>
          </w:tcPr>
          <w:p w14:paraId="43D716A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2D8DCA62" w14:textId="6581D299" w:rsidR="00EA1C22" w:rsidRPr="00E0408D"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40F4A26E" w14:textId="77777777" w:rsidTr="00D27C8F">
        <w:trPr>
          <w:trHeight w:val="97"/>
        </w:trPr>
        <w:tc>
          <w:tcPr>
            <w:tcW w:w="2810" w:type="dxa"/>
            <w:shd w:val="clear" w:color="auto" w:fill="F3F3F3"/>
          </w:tcPr>
          <w:p w14:paraId="30915AC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 przypadku braku księgi wieczystej informacja o powierzchni działki i stanie prawnym nieruchomości</w:t>
            </w:r>
            <w:r w:rsidRPr="00E0408D">
              <w:rPr>
                <w:rFonts w:ascii="Times New Roman" w:eastAsia="Times New Roman" w:hAnsi="Times New Roman" w:cs="Times New Roman"/>
                <w:sz w:val="20"/>
                <w:szCs w:val="20"/>
                <w:vertAlign w:val="superscript"/>
              </w:rPr>
              <w:footnoteReference w:customMarkFollows="1" w:id="2"/>
              <w:t>2)</w:t>
            </w:r>
            <w:r w:rsidRPr="00E0408D">
              <w:rPr>
                <w:rFonts w:ascii="Times New Roman" w:eastAsia="Times New Roman" w:hAnsi="Times New Roman" w:cs="Times New Roman"/>
                <w:sz w:val="20"/>
                <w:szCs w:val="20"/>
              </w:rPr>
              <w:t xml:space="preserve"> </w:t>
            </w:r>
          </w:p>
        </w:tc>
        <w:tc>
          <w:tcPr>
            <w:tcW w:w="6838" w:type="dxa"/>
            <w:gridSpan w:val="2"/>
          </w:tcPr>
          <w:p w14:paraId="53536272" w14:textId="190BDAF0" w:rsidR="00EA1C22" w:rsidRPr="00E0408D" w:rsidRDefault="0071147B"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Nie dotyczy</w:t>
            </w:r>
          </w:p>
        </w:tc>
      </w:tr>
      <w:tr w:rsidR="00EA1C22" w:rsidRPr="00E0408D" w14:paraId="593A737D" w14:textId="77777777" w:rsidTr="00D27C8F">
        <w:trPr>
          <w:trHeight w:val="97"/>
        </w:trPr>
        <w:tc>
          <w:tcPr>
            <w:tcW w:w="2810" w:type="dxa"/>
            <w:shd w:val="clear" w:color="auto" w:fill="F3F3F3"/>
          </w:tcPr>
          <w:p w14:paraId="040828D6" w14:textId="77777777" w:rsidR="00EA1C22" w:rsidRPr="00E0408D" w:rsidRDefault="00EA1C22" w:rsidP="00EA1C22">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Informacje dotyczące obiektów istniejących położonych w sąsiedztwie inwestycji i wpływających na warunki życia</w:t>
            </w:r>
            <w:r w:rsidRPr="00E0408D">
              <w:rPr>
                <w:rFonts w:ascii="Times New Roman" w:eastAsia="Times New Roman" w:hAnsi="Times New Roman" w:cs="Times New Roman"/>
                <w:sz w:val="20"/>
                <w:szCs w:val="20"/>
                <w:vertAlign w:val="superscript"/>
              </w:rPr>
              <w:footnoteReference w:customMarkFollows="1" w:id="3"/>
              <w:t>3)</w:t>
            </w:r>
            <w:r w:rsidRPr="00E0408D">
              <w:rPr>
                <w:rFonts w:ascii="Times New Roman" w:eastAsia="Times New Roman" w:hAnsi="Times New Roman" w:cs="Times New Roman"/>
                <w:sz w:val="20"/>
                <w:szCs w:val="20"/>
              </w:rPr>
              <w:t xml:space="preserve"> </w:t>
            </w:r>
          </w:p>
          <w:p w14:paraId="4813492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6838" w:type="dxa"/>
            <w:gridSpan w:val="2"/>
          </w:tcPr>
          <w:p w14:paraId="26EAF600" w14:textId="02EF776A" w:rsidR="00EA1C22" w:rsidRPr="00E0408D" w:rsidRDefault="002F2ED9"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ul. Jagiellońska o zwiększonym natężeniu ruchu</w:t>
            </w:r>
            <w:r w:rsidR="00173369" w:rsidRPr="00E0408D">
              <w:rPr>
                <w:rFonts w:cs="Times New Roman"/>
                <w:sz w:val="20"/>
              </w:rPr>
              <w:t xml:space="preserve"> wraz z linią tramwajową</w:t>
            </w:r>
            <w:r w:rsidR="00944F4F" w:rsidRPr="00E0408D">
              <w:rPr>
                <w:rFonts w:cs="Times New Roman"/>
                <w:sz w:val="20"/>
              </w:rPr>
              <w:t>;</w:t>
            </w:r>
          </w:p>
          <w:p w14:paraId="38475F21" w14:textId="1080BE5B" w:rsidR="00944F4F" w:rsidRPr="00E0408D" w:rsidRDefault="00944F4F"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linia kolejowa zlokalizowana około 550 m na wschód od terenu inwestycji wraz z bocznicą kolejową;</w:t>
            </w:r>
          </w:p>
          <w:p w14:paraId="4AF82675" w14:textId="36136F91" w:rsidR="00944F4F" w:rsidRPr="00E0408D" w:rsidRDefault="00944F4F"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wagonownia Praga w odległości około 515 m na południowy wschód od terenu inwestycji</w:t>
            </w:r>
            <w:r w:rsidR="005A0B36" w:rsidRPr="00E0408D">
              <w:rPr>
                <w:rFonts w:cs="Times New Roman"/>
                <w:sz w:val="20"/>
              </w:rPr>
              <w:t>;</w:t>
            </w:r>
          </w:p>
          <w:p w14:paraId="67899F24" w14:textId="7DA07A4C" w:rsidR="005A0B36" w:rsidRPr="00E0408D" w:rsidRDefault="005A0B36"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stacja kolejowa Warszawa Praga w odległości około 790 m na południowy wschód od terenu inwestycji;</w:t>
            </w:r>
          </w:p>
          <w:p w14:paraId="17FFDA7C" w14:textId="25E99F07" w:rsidR="005A0B36" w:rsidRPr="00E0408D" w:rsidRDefault="005A0B36"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ul. Wybrzeże Gdyńskie w odległości około 1 km od terenu inwestycji po drugiej stronie Wisły</w:t>
            </w:r>
            <w:r w:rsidR="00434F7D" w:rsidRPr="00E0408D">
              <w:rPr>
                <w:rFonts w:cs="Times New Roman"/>
                <w:sz w:val="20"/>
              </w:rPr>
              <w:t>;</w:t>
            </w:r>
          </w:p>
          <w:p w14:paraId="4CF373CB" w14:textId="0E869DEC" w:rsidR="005A0B36" w:rsidRPr="00E0408D" w:rsidRDefault="005A0B36"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Most gen. Stefana Grota Roweckiego w odległości około 1,24 km na północ od terenu inwestycji</w:t>
            </w:r>
            <w:r w:rsidR="00434F7D" w:rsidRPr="00E0408D">
              <w:rPr>
                <w:rFonts w:cs="Times New Roman"/>
                <w:sz w:val="20"/>
              </w:rPr>
              <w:t>;</w:t>
            </w:r>
          </w:p>
          <w:p w14:paraId="7757AD98" w14:textId="5D651A0F" w:rsidR="005A0B36" w:rsidRPr="00E0408D" w:rsidRDefault="005A0B36"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Most Gdański wraz z mostem kolejowym w odległości około 1,90 km na południe od terenu inwestycji</w:t>
            </w:r>
            <w:r w:rsidR="00434F7D" w:rsidRPr="00E0408D">
              <w:rPr>
                <w:rFonts w:cs="Times New Roman"/>
                <w:sz w:val="20"/>
              </w:rPr>
              <w:t>;</w:t>
            </w:r>
          </w:p>
          <w:p w14:paraId="63C4325B" w14:textId="0AA59B8D" w:rsidR="00A3206C" w:rsidRPr="00E0408D" w:rsidRDefault="00A3206C"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 xml:space="preserve">Galeria Nowa Praga wraz centrum rozrywkowym </w:t>
            </w:r>
            <w:proofErr w:type="spellStart"/>
            <w:r w:rsidRPr="00E0408D">
              <w:rPr>
                <w:rFonts w:cs="Times New Roman"/>
                <w:sz w:val="20"/>
              </w:rPr>
              <w:t>Hulakula</w:t>
            </w:r>
            <w:proofErr w:type="spellEnd"/>
            <w:r w:rsidRPr="00E0408D">
              <w:rPr>
                <w:rFonts w:cs="Times New Roman"/>
                <w:sz w:val="20"/>
              </w:rPr>
              <w:t xml:space="preserve"> w odległości około 700 m na południowy wschód od terenu inwestycji</w:t>
            </w:r>
            <w:r w:rsidR="00434F7D" w:rsidRPr="00E0408D">
              <w:rPr>
                <w:rFonts w:cs="Times New Roman"/>
                <w:sz w:val="20"/>
              </w:rPr>
              <w:t>;</w:t>
            </w:r>
          </w:p>
          <w:p w14:paraId="7877F52F" w14:textId="0E4D2B7F" w:rsidR="009A5A61" w:rsidRPr="00E0408D" w:rsidRDefault="009A5A61" w:rsidP="002F2ED9">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Wał przeciwpowodziowy (wał Golędzinowski) położony wzdłuż ulicy Wybrzeże Puckie</w:t>
            </w:r>
            <w:r w:rsidR="00434F7D" w:rsidRPr="00E0408D">
              <w:rPr>
                <w:rFonts w:cs="Times New Roman"/>
                <w:sz w:val="20"/>
              </w:rPr>
              <w:t>;</w:t>
            </w:r>
          </w:p>
          <w:p w14:paraId="716D95F8" w14:textId="77777777" w:rsidR="00EA1C22" w:rsidRPr="00E0408D" w:rsidRDefault="00434F7D" w:rsidP="00EA1C22">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Planowana rozbiórka hal po byłej Fabryce Samochodów Osobowych (FSO) zlokalizowanych w odległości około</w:t>
            </w:r>
            <w:r w:rsidR="002152C3" w:rsidRPr="00E0408D">
              <w:rPr>
                <w:rFonts w:cs="Times New Roman"/>
                <w:sz w:val="20"/>
              </w:rPr>
              <w:t xml:space="preserve"> 150 m od Inwestycji</w:t>
            </w:r>
            <w:r w:rsidRPr="00E0408D">
              <w:rPr>
                <w:rFonts w:cs="Times New Roman"/>
                <w:sz w:val="20"/>
              </w:rPr>
              <w:t xml:space="preserve"> na nieruchomościach po przeciwnej stronie ulicy Jagiellońskiej</w:t>
            </w:r>
            <w:r w:rsidR="002152C3" w:rsidRPr="00E0408D">
              <w:rPr>
                <w:rFonts w:cs="Times New Roman"/>
                <w:sz w:val="20"/>
              </w:rPr>
              <w:t>;</w:t>
            </w:r>
          </w:p>
          <w:p w14:paraId="65F092BE" w14:textId="514AB034" w:rsidR="00A614E0" w:rsidRPr="00E0408D" w:rsidRDefault="00A614E0" w:rsidP="00EA1C22">
            <w:pPr>
              <w:pStyle w:val="Akapitzlist"/>
              <w:numPr>
                <w:ilvl w:val="0"/>
                <w:numId w:val="6"/>
              </w:numPr>
              <w:spacing w:beforeLines="60" w:before="144" w:afterLines="60" w:after="144" w:line="240" w:lineRule="auto"/>
              <w:jc w:val="both"/>
              <w:rPr>
                <w:rFonts w:cs="Times New Roman"/>
                <w:sz w:val="20"/>
              </w:rPr>
            </w:pPr>
            <w:r w:rsidRPr="00E0408D">
              <w:rPr>
                <w:rFonts w:cs="Times New Roman"/>
                <w:sz w:val="20"/>
              </w:rPr>
              <w:t>Stacja paliw Orlen przy ul. Jagiellońskiej 86</w:t>
            </w:r>
          </w:p>
        </w:tc>
      </w:tr>
      <w:tr w:rsidR="00EA1C22" w:rsidRPr="00E0408D" w14:paraId="786F276B" w14:textId="77777777" w:rsidTr="00D27C8F">
        <w:trPr>
          <w:trHeight w:val="320"/>
        </w:trPr>
        <w:tc>
          <w:tcPr>
            <w:tcW w:w="2810" w:type="dxa"/>
            <w:vMerge w:val="restart"/>
            <w:shd w:val="clear" w:color="auto" w:fill="F3F3F3"/>
          </w:tcPr>
          <w:p w14:paraId="326D74E7"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 xml:space="preserve">Akty planowania przestrzennego i inne akty prawne na podstawie przepisów odrębnych na terenie objętym przedsięwzięciem </w:t>
            </w:r>
            <w:r w:rsidRPr="00E0408D">
              <w:rPr>
                <w:rFonts w:ascii="Times New Roman" w:eastAsia="Times New Roman" w:hAnsi="Times New Roman" w:cs="Times New Roman"/>
                <w:sz w:val="20"/>
                <w:szCs w:val="20"/>
                <w:lang w:eastAsia="pl-PL"/>
              </w:rPr>
              <w:lastRenderedPageBreak/>
              <w:t>deweloperskim lub zadaniem inwestycyjnym</w:t>
            </w:r>
          </w:p>
          <w:p w14:paraId="2C2A8A6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 xml:space="preserve"> </w:t>
            </w:r>
          </w:p>
        </w:tc>
        <w:tc>
          <w:tcPr>
            <w:tcW w:w="3419" w:type="dxa"/>
          </w:tcPr>
          <w:p w14:paraId="770B5126" w14:textId="6CE12874" w:rsidR="00EA1C22"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lastRenderedPageBreak/>
              <w:t>Plan ogólny gminy</w:t>
            </w:r>
          </w:p>
        </w:tc>
        <w:tc>
          <w:tcPr>
            <w:tcW w:w="3419" w:type="dxa"/>
            <w:vMerge w:val="restart"/>
          </w:tcPr>
          <w:p w14:paraId="3934F796" w14:textId="52679D0C"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 xml:space="preserve">Numer i data aktu normatywnego, nazwa organu oraz miejsce publikacji; </w:t>
            </w:r>
          </w:p>
          <w:p w14:paraId="6B8D145B" w14:textId="32EB1C7E" w:rsidR="00D458CB" w:rsidRPr="00E0408D" w:rsidRDefault="00D458CB" w:rsidP="00D458CB">
            <w:pPr>
              <w:pStyle w:val="Akapitzlist"/>
              <w:numPr>
                <w:ilvl w:val="0"/>
                <w:numId w:val="9"/>
              </w:numPr>
              <w:rPr>
                <w:rFonts w:cs="Times New Roman"/>
                <w:bCs/>
                <w:sz w:val="20"/>
              </w:rPr>
            </w:pPr>
            <w:r w:rsidRPr="00E0408D">
              <w:rPr>
                <w:rFonts w:cs="Times New Roman"/>
                <w:bCs/>
                <w:sz w:val="20"/>
              </w:rPr>
              <w:t>Plan ogólny gminy – brak</w:t>
            </w:r>
          </w:p>
          <w:p w14:paraId="31F95C6C" w14:textId="3C317C63" w:rsidR="00D458CB" w:rsidRPr="00E0408D" w:rsidRDefault="00D458CB" w:rsidP="00204351">
            <w:pPr>
              <w:pStyle w:val="Akapitzlist"/>
              <w:numPr>
                <w:ilvl w:val="0"/>
                <w:numId w:val="9"/>
              </w:numPr>
              <w:rPr>
                <w:rFonts w:cs="Times New Roman"/>
                <w:bCs/>
                <w:sz w:val="20"/>
              </w:rPr>
            </w:pPr>
            <w:r w:rsidRPr="00E0408D">
              <w:rPr>
                <w:rFonts w:cs="Times New Roman"/>
                <w:bCs/>
                <w:sz w:val="20"/>
              </w:rPr>
              <w:t xml:space="preserve">Miejscowy plan zagospodarowania </w:t>
            </w:r>
            <w:r w:rsidRPr="00E0408D">
              <w:rPr>
                <w:rFonts w:cs="Times New Roman"/>
                <w:bCs/>
                <w:sz w:val="20"/>
              </w:rPr>
              <w:lastRenderedPageBreak/>
              <w:t>przestrzennego – brak</w:t>
            </w:r>
          </w:p>
          <w:p w14:paraId="5F55A29C" w14:textId="4E6FF2B2" w:rsidR="00D458CB" w:rsidRPr="00E0408D" w:rsidRDefault="00D458CB" w:rsidP="00204351">
            <w:pPr>
              <w:pStyle w:val="Akapitzlist"/>
              <w:numPr>
                <w:ilvl w:val="0"/>
                <w:numId w:val="9"/>
              </w:numPr>
              <w:rPr>
                <w:rFonts w:cs="Times New Roman"/>
                <w:bCs/>
                <w:sz w:val="20"/>
              </w:rPr>
            </w:pPr>
            <w:r w:rsidRPr="00E0408D">
              <w:rPr>
                <w:rFonts w:cs="Times New Roman"/>
                <w:bCs/>
                <w:sz w:val="20"/>
              </w:rPr>
              <w:t>Miejscowy plan odbudowy - brak</w:t>
            </w:r>
          </w:p>
          <w:p w14:paraId="1C28A451" w14:textId="517DBA01" w:rsidR="00204351" w:rsidRPr="00E0408D" w:rsidRDefault="002C4F1A" w:rsidP="00204351">
            <w:pPr>
              <w:pStyle w:val="Akapitzlist"/>
              <w:numPr>
                <w:ilvl w:val="0"/>
                <w:numId w:val="9"/>
              </w:numPr>
              <w:rPr>
                <w:rFonts w:cs="Times New Roman"/>
                <w:bCs/>
                <w:sz w:val="20"/>
              </w:rPr>
            </w:pPr>
            <w:r w:rsidRPr="00E0408D">
              <w:rPr>
                <w:rFonts w:cs="Times New Roman"/>
                <w:bCs/>
                <w:sz w:val="20"/>
              </w:rPr>
              <w:t>Uchwała nr LX/1967/2022 Rady miasta stołecznego Warszawy</w:t>
            </w:r>
            <w:r w:rsidRPr="00E0408D">
              <w:rPr>
                <w:rFonts w:cs="Times New Roman"/>
                <w:bCs/>
                <w:sz w:val="20"/>
              </w:rPr>
              <w:br/>
              <w:t>w sprawie wyznaczenia obszaru zdegradowanego i obszaru rewitalizacji w Warszawie opublikowana w DZ. URZ. WOJ. 2022.2227</w:t>
            </w:r>
          </w:p>
          <w:p w14:paraId="08351B90" w14:textId="77777777" w:rsidR="00204351" w:rsidRPr="00E0408D" w:rsidRDefault="00204351"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772D8AD1" w14:textId="77777777" w:rsidTr="00D27C8F">
        <w:trPr>
          <w:trHeight w:val="317"/>
        </w:trPr>
        <w:tc>
          <w:tcPr>
            <w:tcW w:w="2810" w:type="dxa"/>
            <w:vMerge/>
            <w:shd w:val="clear" w:color="auto" w:fill="F3F3F3"/>
          </w:tcPr>
          <w:p w14:paraId="00F02AF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18ADD80C" w14:textId="77777777" w:rsidR="00EA1C22" w:rsidRPr="00E0408D" w:rsidRDefault="00EA1C22" w:rsidP="00EA1C22">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Miejscowy plan zagospodarowania przestrzennego</w:t>
            </w:r>
          </w:p>
        </w:tc>
        <w:tc>
          <w:tcPr>
            <w:tcW w:w="3419" w:type="dxa"/>
            <w:vMerge/>
          </w:tcPr>
          <w:p w14:paraId="6045F74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6483F1BA" w14:textId="77777777" w:rsidTr="00D27C8F">
        <w:trPr>
          <w:trHeight w:val="317"/>
        </w:trPr>
        <w:tc>
          <w:tcPr>
            <w:tcW w:w="2810" w:type="dxa"/>
            <w:vMerge/>
            <w:shd w:val="clear" w:color="auto" w:fill="F3F3F3"/>
          </w:tcPr>
          <w:p w14:paraId="4BDD054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7920D96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 xml:space="preserve">Miejscowy plan odbudowy </w:t>
            </w:r>
          </w:p>
        </w:tc>
        <w:tc>
          <w:tcPr>
            <w:tcW w:w="3419" w:type="dxa"/>
            <w:vMerge/>
          </w:tcPr>
          <w:p w14:paraId="7C40FF0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2CB47310" w14:textId="77777777" w:rsidTr="00D27C8F">
        <w:trPr>
          <w:trHeight w:val="317"/>
        </w:trPr>
        <w:tc>
          <w:tcPr>
            <w:tcW w:w="2810" w:type="dxa"/>
            <w:vMerge/>
            <w:shd w:val="clear" w:color="auto" w:fill="F3F3F3"/>
          </w:tcPr>
          <w:p w14:paraId="34DD4C1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28BD71F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Inne</w:t>
            </w:r>
            <w:r w:rsidRPr="00E0408D">
              <w:rPr>
                <w:rFonts w:ascii="Times New Roman" w:eastAsia="Times New Roman" w:hAnsi="Times New Roman" w:cs="Times New Roman"/>
                <w:sz w:val="20"/>
                <w:szCs w:val="20"/>
                <w:vertAlign w:val="superscript"/>
                <w:lang w:eastAsia="pl-PL"/>
              </w:rPr>
              <w:footnoteReference w:customMarkFollows="1" w:id="4"/>
              <w:t>4)</w:t>
            </w:r>
            <w:r w:rsidRPr="00E0408D">
              <w:rPr>
                <w:rFonts w:ascii="Times New Roman" w:eastAsia="Times New Roman" w:hAnsi="Times New Roman" w:cs="Times New Roman"/>
                <w:sz w:val="20"/>
                <w:szCs w:val="20"/>
                <w:lang w:eastAsia="pl-PL"/>
              </w:rPr>
              <w:t xml:space="preserve"> </w:t>
            </w:r>
          </w:p>
        </w:tc>
        <w:tc>
          <w:tcPr>
            <w:tcW w:w="3419" w:type="dxa"/>
            <w:vMerge/>
          </w:tcPr>
          <w:p w14:paraId="06CACA0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4DB1DD18" w14:textId="77777777" w:rsidTr="00D27C8F">
        <w:trPr>
          <w:trHeight w:val="60"/>
        </w:trPr>
        <w:tc>
          <w:tcPr>
            <w:tcW w:w="2810" w:type="dxa"/>
            <w:vMerge w:val="restart"/>
            <w:shd w:val="clear" w:color="auto" w:fill="F3F3F3"/>
          </w:tcPr>
          <w:p w14:paraId="21AEF977" w14:textId="409FD2CC"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0408D">
              <w:rPr>
                <w:rFonts w:ascii="Times New Roman" w:eastAsia="Times New Roman" w:hAnsi="Times New Roman" w:cs="Times New Roman"/>
                <w:sz w:val="20"/>
                <w:szCs w:val="20"/>
              </w:rPr>
              <w:t xml:space="preserve"> </w:t>
            </w:r>
          </w:p>
          <w:p w14:paraId="50A51D1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95A443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Przeznaczenie terenu</w:t>
            </w:r>
          </w:p>
        </w:tc>
        <w:tc>
          <w:tcPr>
            <w:tcW w:w="3419" w:type="dxa"/>
          </w:tcPr>
          <w:p w14:paraId="46F8B12D" w14:textId="260172F2"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A96C37" w:rsidRPr="00E0408D" w14:paraId="55CD077F" w14:textId="77777777" w:rsidTr="00D27C8F">
        <w:trPr>
          <w:trHeight w:val="51"/>
        </w:trPr>
        <w:tc>
          <w:tcPr>
            <w:tcW w:w="2810" w:type="dxa"/>
            <w:vMerge/>
            <w:shd w:val="clear" w:color="auto" w:fill="F3F3F3"/>
          </w:tcPr>
          <w:p w14:paraId="0FE507CB" w14:textId="77777777"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6068A008" w14:textId="731C557B"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Maksymalna intensywność zabudowy</w:t>
            </w:r>
          </w:p>
        </w:tc>
        <w:tc>
          <w:tcPr>
            <w:tcW w:w="3419" w:type="dxa"/>
          </w:tcPr>
          <w:p w14:paraId="28D02FF8" w14:textId="30D47D26"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13EBDF09" w14:textId="77777777" w:rsidTr="00D27C8F">
        <w:trPr>
          <w:trHeight w:val="51"/>
        </w:trPr>
        <w:tc>
          <w:tcPr>
            <w:tcW w:w="2810" w:type="dxa"/>
            <w:vMerge/>
            <w:shd w:val="clear" w:color="auto" w:fill="F3F3F3"/>
          </w:tcPr>
          <w:p w14:paraId="3B7BC21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5D1435F" w14:textId="2C2185AC"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 xml:space="preserve">Maksymalna i minimalna </w:t>
            </w:r>
            <w:r w:rsidR="00A96C37" w:rsidRPr="00E0408D">
              <w:rPr>
                <w:rFonts w:ascii="Times New Roman" w:eastAsia="Times New Roman" w:hAnsi="Times New Roman" w:cs="Times New Roman"/>
                <w:sz w:val="20"/>
                <w:szCs w:val="20"/>
                <w:lang w:eastAsia="pl-PL"/>
              </w:rPr>
              <w:t xml:space="preserve">nadziemna </w:t>
            </w:r>
            <w:r w:rsidRPr="00E0408D">
              <w:rPr>
                <w:rFonts w:ascii="Times New Roman" w:eastAsia="Times New Roman" w:hAnsi="Times New Roman" w:cs="Times New Roman"/>
                <w:sz w:val="20"/>
                <w:szCs w:val="20"/>
                <w:lang w:eastAsia="pl-PL"/>
              </w:rPr>
              <w:t>intensywność zabudowy</w:t>
            </w:r>
          </w:p>
        </w:tc>
        <w:tc>
          <w:tcPr>
            <w:tcW w:w="3419" w:type="dxa"/>
          </w:tcPr>
          <w:p w14:paraId="18125FA4" w14:textId="20A361C4"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A96C37" w:rsidRPr="00E0408D" w14:paraId="1101A364" w14:textId="77777777" w:rsidTr="00D27C8F">
        <w:trPr>
          <w:trHeight w:val="51"/>
        </w:trPr>
        <w:tc>
          <w:tcPr>
            <w:tcW w:w="2810" w:type="dxa"/>
            <w:vMerge/>
            <w:shd w:val="clear" w:color="auto" w:fill="F3F3F3"/>
          </w:tcPr>
          <w:p w14:paraId="6DB3A034" w14:textId="77777777"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15D49E" w14:textId="67C66D2B"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Maksymalna powierzchnia zabudowy</w:t>
            </w:r>
          </w:p>
        </w:tc>
        <w:tc>
          <w:tcPr>
            <w:tcW w:w="3419" w:type="dxa"/>
          </w:tcPr>
          <w:p w14:paraId="238A7044" w14:textId="12AE62F4"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1ACB7573" w14:textId="77777777" w:rsidTr="00D27C8F">
        <w:trPr>
          <w:trHeight w:val="51"/>
        </w:trPr>
        <w:tc>
          <w:tcPr>
            <w:tcW w:w="2810" w:type="dxa"/>
            <w:vMerge/>
            <w:shd w:val="clear" w:color="auto" w:fill="F3F3F3"/>
          </w:tcPr>
          <w:p w14:paraId="5AD8288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198594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Maksymalna wysokość zabudowy</w:t>
            </w:r>
          </w:p>
        </w:tc>
        <w:tc>
          <w:tcPr>
            <w:tcW w:w="3419" w:type="dxa"/>
          </w:tcPr>
          <w:p w14:paraId="3CA4D6A6" w14:textId="36EA6A5B"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7E49FE9E" w14:textId="77777777" w:rsidTr="00D27C8F">
        <w:trPr>
          <w:trHeight w:val="51"/>
        </w:trPr>
        <w:tc>
          <w:tcPr>
            <w:tcW w:w="2810" w:type="dxa"/>
            <w:vMerge/>
            <w:shd w:val="clear" w:color="auto" w:fill="F3F3F3"/>
          </w:tcPr>
          <w:p w14:paraId="0A6579C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1FD4ED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Minimalny udział procentowy powierzchni biologicznie czynnej</w:t>
            </w:r>
          </w:p>
        </w:tc>
        <w:tc>
          <w:tcPr>
            <w:tcW w:w="3419" w:type="dxa"/>
          </w:tcPr>
          <w:p w14:paraId="1DC73507" w14:textId="59FEE9D7"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24BCEEA0" w14:textId="77777777" w:rsidTr="00D27C8F">
        <w:trPr>
          <w:trHeight w:val="51"/>
        </w:trPr>
        <w:tc>
          <w:tcPr>
            <w:tcW w:w="2810" w:type="dxa"/>
            <w:vMerge/>
            <w:shd w:val="clear" w:color="auto" w:fill="F3F3F3"/>
          </w:tcPr>
          <w:p w14:paraId="77B9F2A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39DCE7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Minimalna liczba miejsc do parkowania</w:t>
            </w:r>
          </w:p>
        </w:tc>
        <w:tc>
          <w:tcPr>
            <w:tcW w:w="3419" w:type="dxa"/>
          </w:tcPr>
          <w:p w14:paraId="4805E206" w14:textId="235DD392"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7421AA40" w14:textId="77777777" w:rsidTr="00D27C8F">
        <w:trPr>
          <w:trHeight w:val="51"/>
        </w:trPr>
        <w:tc>
          <w:tcPr>
            <w:tcW w:w="2810" w:type="dxa"/>
            <w:vMerge/>
            <w:shd w:val="clear" w:color="auto" w:fill="F3F3F3"/>
          </w:tcPr>
          <w:p w14:paraId="7F1B3FE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3702BB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114A8D76" w14:textId="618A422F"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61925DDC" w14:textId="77777777" w:rsidTr="00D27C8F">
        <w:trPr>
          <w:trHeight w:val="51"/>
        </w:trPr>
        <w:tc>
          <w:tcPr>
            <w:tcW w:w="2810" w:type="dxa"/>
            <w:vMerge/>
            <w:shd w:val="clear" w:color="auto" w:fill="F3F3F3"/>
          </w:tcPr>
          <w:p w14:paraId="4A8D56E8"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2B4BCD49"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160F3C8B" w14:textId="1019DD1E"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672318B0" w14:textId="77777777" w:rsidTr="00D27C8F">
        <w:trPr>
          <w:trHeight w:val="51"/>
        </w:trPr>
        <w:tc>
          <w:tcPr>
            <w:tcW w:w="2810" w:type="dxa"/>
            <w:vMerge/>
            <w:shd w:val="clear" w:color="auto" w:fill="F3F3F3"/>
          </w:tcPr>
          <w:p w14:paraId="4727B80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9CCE9F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537C23B" w14:textId="4B448BC8"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2A632956" w14:textId="77777777" w:rsidTr="00D27C8F">
        <w:trPr>
          <w:trHeight w:val="51"/>
        </w:trPr>
        <w:tc>
          <w:tcPr>
            <w:tcW w:w="2810" w:type="dxa"/>
            <w:vMerge/>
            <w:shd w:val="clear" w:color="auto" w:fill="F3F3F3"/>
          </w:tcPr>
          <w:p w14:paraId="48770E2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A679FF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47011AF" w14:textId="1FB3673A"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63036D96" w14:textId="77777777" w:rsidTr="00D27C8F">
        <w:trPr>
          <w:trHeight w:val="51"/>
        </w:trPr>
        <w:tc>
          <w:tcPr>
            <w:tcW w:w="2810" w:type="dxa"/>
            <w:vMerge/>
            <w:shd w:val="clear" w:color="auto" w:fill="F3F3F3"/>
          </w:tcPr>
          <w:p w14:paraId="39359C0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8AEFBC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i szczegółowe zasady obsługi w zakresie komunikacji</w:t>
            </w:r>
          </w:p>
        </w:tc>
        <w:tc>
          <w:tcPr>
            <w:tcW w:w="3419" w:type="dxa"/>
          </w:tcPr>
          <w:p w14:paraId="4BFDCF38" w14:textId="408BE14E"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3FE53D5C" w14:textId="77777777" w:rsidTr="00D27C8F">
        <w:trPr>
          <w:trHeight w:val="51"/>
        </w:trPr>
        <w:tc>
          <w:tcPr>
            <w:tcW w:w="2810" w:type="dxa"/>
            <w:vMerge/>
            <w:shd w:val="clear" w:color="auto" w:fill="F3F3F3"/>
          </w:tcPr>
          <w:p w14:paraId="158FEFF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4DF5430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5191FC9" w14:textId="514F40E1"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100F29CF" w14:textId="77777777" w:rsidTr="00D27C8F">
        <w:trPr>
          <w:trHeight w:val="288"/>
        </w:trPr>
        <w:tc>
          <w:tcPr>
            <w:tcW w:w="2810" w:type="dxa"/>
            <w:vMerge w:val="restart"/>
            <w:shd w:val="clear" w:color="auto" w:fill="F3F3F3"/>
          </w:tcPr>
          <w:p w14:paraId="586FB60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p w14:paraId="50A63E6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Ustalenia obowiązującego miejscowego planu zagospodarowania przestrzennego</w:t>
            </w:r>
            <w:r w:rsidR="00920895" w:rsidRPr="00E0408D">
              <w:rPr>
                <w:rFonts w:ascii="Times New Roman" w:eastAsia="Times New Roman" w:hAnsi="Times New Roman" w:cs="Times New Roman"/>
                <w:sz w:val="20"/>
                <w:szCs w:val="20"/>
                <w:lang w:eastAsia="pl-PL"/>
              </w:rPr>
              <w:t xml:space="preserve"> </w:t>
            </w:r>
            <w:r w:rsidRPr="00E0408D">
              <w:rPr>
                <w:rFonts w:ascii="Times New Roman" w:eastAsia="Times New Roman" w:hAnsi="Times New Roman" w:cs="Times New Roman"/>
                <w:sz w:val="20"/>
                <w:szCs w:val="20"/>
                <w:lang w:eastAsia="pl-PL"/>
              </w:rPr>
              <w:t>dla działek lub ich fragmentów, znajdujących się w odległości do 100 m od granicy terenu objętego przedsięwzięciem deweloperskim lub zadaniem inwestycyjnym</w:t>
            </w:r>
            <w:r w:rsidRPr="00E0408D">
              <w:rPr>
                <w:rFonts w:ascii="Times New Roman" w:eastAsia="Times New Roman" w:hAnsi="Times New Roman" w:cs="Times New Roman"/>
                <w:sz w:val="20"/>
                <w:szCs w:val="20"/>
                <w:vertAlign w:val="superscript"/>
                <w:lang w:eastAsia="pl-PL"/>
              </w:rPr>
              <w:footnoteReference w:customMarkFollows="1" w:id="5"/>
              <w:t>*</w:t>
            </w:r>
          </w:p>
        </w:tc>
        <w:tc>
          <w:tcPr>
            <w:tcW w:w="3419" w:type="dxa"/>
          </w:tcPr>
          <w:p w14:paraId="14B58AF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Przeznaczenie terenu</w:t>
            </w:r>
          </w:p>
        </w:tc>
        <w:tc>
          <w:tcPr>
            <w:tcW w:w="3419" w:type="dxa"/>
          </w:tcPr>
          <w:p w14:paraId="13A084B1" w14:textId="284DF3B8"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A96C37" w:rsidRPr="00E0408D" w14:paraId="27A5C41E" w14:textId="77777777" w:rsidTr="00D27C8F">
        <w:trPr>
          <w:trHeight w:val="288"/>
        </w:trPr>
        <w:tc>
          <w:tcPr>
            <w:tcW w:w="2810" w:type="dxa"/>
            <w:vMerge/>
            <w:shd w:val="clear" w:color="auto" w:fill="F3F3F3"/>
          </w:tcPr>
          <w:p w14:paraId="26C01A8F" w14:textId="77777777"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C797C6" w14:textId="5C4DEE61"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Maksymalna intensywność zabudowy</w:t>
            </w:r>
          </w:p>
        </w:tc>
        <w:tc>
          <w:tcPr>
            <w:tcW w:w="3419" w:type="dxa"/>
          </w:tcPr>
          <w:p w14:paraId="2E1646C5" w14:textId="74FEA779"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3D37289B" w14:textId="77777777" w:rsidTr="00D27C8F">
        <w:trPr>
          <w:trHeight w:val="288"/>
        </w:trPr>
        <w:tc>
          <w:tcPr>
            <w:tcW w:w="2810" w:type="dxa"/>
            <w:vMerge/>
            <w:shd w:val="clear" w:color="auto" w:fill="F3F3F3"/>
          </w:tcPr>
          <w:p w14:paraId="30C3A3D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C707CEA" w14:textId="4AE945B6"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Maksymalna i minimalna</w:t>
            </w:r>
            <w:r w:rsidR="00A96C37" w:rsidRPr="00E0408D">
              <w:rPr>
                <w:rFonts w:ascii="Times New Roman" w:eastAsia="Times New Roman" w:hAnsi="Times New Roman" w:cs="Times New Roman"/>
                <w:sz w:val="20"/>
                <w:szCs w:val="20"/>
                <w:lang w:eastAsia="pl-PL"/>
              </w:rPr>
              <w:t xml:space="preserve"> nadziemna</w:t>
            </w:r>
            <w:r w:rsidRPr="00E0408D">
              <w:rPr>
                <w:rFonts w:ascii="Times New Roman" w:eastAsia="Times New Roman" w:hAnsi="Times New Roman" w:cs="Times New Roman"/>
                <w:sz w:val="20"/>
                <w:szCs w:val="20"/>
                <w:lang w:eastAsia="pl-PL"/>
              </w:rPr>
              <w:t xml:space="preserve"> intensywność zabudowy</w:t>
            </w:r>
          </w:p>
        </w:tc>
        <w:tc>
          <w:tcPr>
            <w:tcW w:w="3419" w:type="dxa"/>
          </w:tcPr>
          <w:p w14:paraId="6274FDBD" w14:textId="12C7A81D"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A96C37" w:rsidRPr="00E0408D" w14:paraId="2F79F1FC" w14:textId="77777777" w:rsidTr="00D27C8F">
        <w:trPr>
          <w:trHeight w:val="288"/>
        </w:trPr>
        <w:tc>
          <w:tcPr>
            <w:tcW w:w="2810" w:type="dxa"/>
            <w:vMerge/>
            <w:shd w:val="clear" w:color="auto" w:fill="F3F3F3"/>
          </w:tcPr>
          <w:p w14:paraId="3174FFB0" w14:textId="77777777"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081CF36" w14:textId="389223B9"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Maksymalna powierzchnia zabudowy</w:t>
            </w:r>
          </w:p>
        </w:tc>
        <w:tc>
          <w:tcPr>
            <w:tcW w:w="3419" w:type="dxa"/>
          </w:tcPr>
          <w:p w14:paraId="3EF74760" w14:textId="3925D5C0" w:rsidR="00A96C37" w:rsidRPr="00E0408D" w:rsidRDefault="00A96C37"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4E29E35E" w14:textId="77777777" w:rsidTr="00D27C8F">
        <w:trPr>
          <w:trHeight w:val="288"/>
        </w:trPr>
        <w:tc>
          <w:tcPr>
            <w:tcW w:w="2810" w:type="dxa"/>
            <w:vMerge/>
            <w:shd w:val="clear" w:color="auto" w:fill="F3F3F3"/>
          </w:tcPr>
          <w:p w14:paraId="081DA03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397687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Maksymalna wysokość zabudowy</w:t>
            </w:r>
          </w:p>
        </w:tc>
        <w:tc>
          <w:tcPr>
            <w:tcW w:w="3419" w:type="dxa"/>
          </w:tcPr>
          <w:p w14:paraId="12908ACF" w14:textId="108929E5"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2C7D07BE" w14:textId="77777777" w:rsidTr="00D27C8F">
        <w:trPr>
          <w:trHeight w:val="288"/>
        </w:trPr>
        <w:tc>
          <w:tcPr>
            <w:tcW w:w="2810" w:type="dxa"/>
            <w:vMerge/>
            <w:shd w:val="clear" w:color="auto" w:fill="F3F3F3"/>
          </w:tcPr>
          <w:p w14:paraId="3804618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B1DF30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Minimalny udział procentowy powierzchni biologicznie czynnej</w:t>
            </w:r>
          </w:p>
        </w:tc>
        <w:tc>
          <w:tcPr>
            <w:tcW w:w="3419" w:type="dxa"/>
          </w:tcPr>
          <w:p w14:paraId="6701007F" w14:textId="7918E2FF"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6A1C63C5" w14:textId="77777777" w:rsidTr="00D27C8F">
        <w:trPr>
          <w:trHeight w:val="288"/>
        </w:trPr>
        <w:tc>
          <w:tcPr>
            <w:tcW w:w="2810" w:type="dxa"/>
            <w:vMerge/>
            <w:shd w:val="clear" w:color="auto" w:fill="F3F3F3"/>
          </w:tcPr>
          <w:p w14:paraId="539EC45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CDE051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Minimalna liczba miejsc do parkowania</w:t>
            </w:r>
          </w:p>
        </w:tc>
        <w:tc>
          <w:tcPr>
            <w:tcW w:w="3419" w:type="dxa"/>
          </w:tcPr>
          <w:p w14:paraId="3C74DBAE" w14:textId="4AC9424D" w:rsidR="00EA1C22" w:rsidRPr="00E0408D" w:rsidRDefault="00BC1341"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 planu</w:t>
            </w:r>
          </w:p>
        </w:tc>
      </w:tr>
      <w:tr w:rsidR="00EA1C22" w:rsidRPr="00E0408D" w14:paraId="29E32674" w14:textId="77777777" w:rsidTr="00D27C8F">
        <w:trPr>
          <w:trHeight w:val="1687"/>
        </w:trPr>
        <w:tc>
          <w:tcPr>
            <w:tcW w:w="2810" w:type="dxa"/>
            <w:vMerge w:val="restart"/>
            <w:shd w:val="clear" w:color="auto" w:fill="F3F3F3"/>
          </w:tcPr>
          <w:p w14:paraId="5E2C7A4B"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6B5C8781"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p w14:paraId="57C74E28"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5E38379" w14:textId="77E559DD" w:rsidR="0071147B"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Funkcja zabudowy i zagospodarowania terenu</w:t>
            </w:r>
          </w:p>
        </w:tc>
        <w:tc>
          <w:tcPr>
            <w:tcW w:w="3419" w:type="dxa"/>
          </w:tcPr>
          <w:p w14:paraId="4A86A13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Univers-PL" w:hAnsi="Times New Roman" w:cs="Times New Roman"/>
                <w:sz w:val="20"/>
                <w:szCs w:val="20"/>
                <w:lang w:eastAsia="pl-PL"/>
              </w:rPr>
              <w:t>Sposób użytkowania obiektów budowlanych oraz zagospodarowania terenu</w:t>
            </w:r>
          </w:p>
        </w:tc>
      </w:tr>
      <w:tr w:rsidR="00EA1C22" w:rsidRPr="00E0408D" w14:paraId="7ADFB906" w14:textId="77777777" w:rsidTr="00D27C8F">
        <w:trPr>
          <w:trHeight w:val="181"/>
        </w:trPr>
        <w:tc>
          <w:tcPr>
            <w:tcW w:w="2810" w:type="dxa"/>
            <w:vMerge/>
            <w:shd w:val="clear" w:color="auto" w:fill="F3F3F3"/>
          </w:tcPr>
          <w:p w14:paraId="0A46EC76"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5DEA26C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Cechy zabudowy i zagospodarowania terenu:</w:t>
            </w:r>
          </w:p>
        </w:tc>
      </w:tr>
      <w:tr w:rsidR="00EA1C22" w:rsidRPr="00E0408D" w14:paraId="06E5E88F" w14:textId="77777777" w:rsidTr="00D27C8F">
        <w:trPr>
          <w:trHeight w:val="181"/>
        </w:trPr>
        <w:tc>
          <w:tcPr>
            <w:tcW w:w="2810" w:type="dxa"/>
            <w:vMerge/>
            <w:shd w:val="clear" w:color="auto" w:fill="F3F3F3"/>
          </w:tcPr>
          <w:p w14:paraId="73CA159C"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AABFA6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gabaryty</w:t>
            </w:r>
          </w:p>
        </w:tc>
        <w:tc>
          <w:tcPr>
            <w:tcW w:w="3419" w:type="dxa"/>
          </w:tcPr>
          <w:p w14:paraId="22B14D0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45D06A95" w14:textId="77777777" w:rsidTr="00D27C8F">
        <w:trPr>
          <w:trHeight w:val="181"/>
        </w:trPr>
        <w:tc>
          <w:tcPr>
            <w:tcW w:w="2810" w:type="dxa"/>
            <w:vMerge/>
            <w:shd w:val="clear" w:color="auto" w:fill="F3F3F3"/>
          </w:tcPr>
          <w:p w14:paraId="3D175A97"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3FB25E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forma architektoniczna</w:t>
            </w:r>
          </w:p>
        </w:tc>
        <w:tc>
          <w:tcPr>
            <w:tcW w:w="3419" w:type="dxa"/>
          </w:tcPr>
          <w:p w14:paraId="14E8E61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33C4B7A6" w14:textId="77777777" w:rsidTr="00D27C8F">
        <w:trPr>
          <w:trHeight w:val="181"/>
        </w:trPr>
        <w:tc>
          <w:tcPr>
            <w:tcW w:w="2810" w:type="dxa"/>
            <w:vMerge/>
            <w:shd w:val="clear" w:color="auto" w:fill="F3F3F3"/>
          </w:tcPr>
          <w:p w14:paraId="6795A89F"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372DB7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usytuowanie linii zabudowy</w:t>
            </w:r>
          </w:p>
        </w:tc>
        <w:tc>
          <w:tcPr>
            <w:tcW w:w="3419" w:type="dxa"/>
          </w:tcPr>
          <w:p w14:paraId="1859454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0925C9A8" w14:textId="77777777" w:rsidTr="00D27C8F">
        <w:trPr>
          <w:trHeight w:val="181"/>
        </w:trPr>
        <w:tc>
          <w:tcPr>
            <w:tcW w:w="2810" w:type="dxa"/>
            <w:vMerge/>
            <w:shd w:val="clear" w:color="auto" w:fill="F3F3F3"/>
          </w:tcPr>
          <w:p w14:paraId="1CC62DE1"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9DACAA8"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intensywność wykorzystania terenu</w:t>
            </w:r>
          </w:p>
        </w:tc>
        <w:tc>
          <w:tcPr>
            <w:tcW w:w="3419" w:type="dxa"/>
          </w:tcPr>
          <w:p w14:paraId="599D7887"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6F286EE6" w14:textId="77777777" w:rsidTr="00D27C8F">
        <w:trPr>
          <w:trHeight w:val="181"/>
        </w:trPr>
        <w:tc>
          <w:tcPr>
            <w:tcW w:w="2810" w:type="dxa"/>
            <w:vMerge/>
            <w:shd w:val="clear" w:color="auto" w:fill="F3F3F3"/>
          </w:tcPr>
          <w:p w14:paraId="09B5FA1E"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548FA5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7BB879E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6E1B7AE3" w14:textId="77777777" w:rsidTr="00D27C8F">
        <w:trPr>
          <w:trHeight w:val="181"/>
        </w:trPr>
        <w:tc>
          <w:tcPr>
            <w:tcW w:w="2810" w:type="dxa"/>
            <w:vMerge/>
            <w:shd w:val="clear" w:color="auto" w:fill="F3F3F3"/>
          </w:tcPr>
          <w:p w14:paraId="7D335660"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585A59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419" w:type="dxa"/>
          </w:tcPr>
          <w:p w14:paraId="632DC640"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27ADB944" w14:textId="77777777" w:rsidTr="00D27C8F">
        <w:trPr>
          <w:trHeight w:val="181"/>
        </w:trPr>
        <w:tc>
          <w:tcPr>
            <w:tcW w:w="2810" w:type="dxa"/>
            <w:vMerge/>
            <w:shd w:val="clear" w:color="auto" w:fill="F3F3F3"/>
          </w:tcPr>
          <w:p w14:paraId="2F46370C"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33BAA672"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1A902A26"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6731C109" w14:textId="77777777" w:rsidTr="00D27C8F">
        <w:trPr>
          <w:trHeight w:val="181"/>
        </w:trPr>
        <w:tc>
          <w:tcPr>
            <w:tcW w:w="2810" w:type="dxa"/>
            <w:vMerge/>
            <w:shd w:val="clear" w:color="auto" w:fill="F3F3F3"/>
          </w:tcPr>
          <w:p w14:paraId="4EA927CA"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A68522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1F24F0A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1E88080F" w14:textId="77777777" w:rsidTr="00D27C8F">
        <w:trPr>
          <w:trHeight w:val="181"/>
        </w:trPr>
        <w:tc>
          <w:tcPr>
            <w:tcW w:w="2810" w:type="dxa"/>
            <w:vMerge/>
            <w:shd w:val="clear" w:color="auto" w:fill="F3F3F3"/>
          </w:tcPr>
          <w:p w14:paraId="7AC76C34"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F8F0359"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i szczegółowe zasady obsługi w zakresie komunikacji</w:t>
            </w:r>
          </w:p>
        </w:tc>
        <w:tc>
          <w:tcPr>
            <w:tcW w:w="3419" w:type="dxa"/>
          </w:tcPr>
          <w:p w14:paraId="3C803BE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345EF4C6" w14:textId="77777777" w:rsidTr="00D27C8F">
        <w:trPr>
          <w:trHeight w:val="181"/>
        </w:trPr>
        <w:tc>
          <w:tcPr>
            <w:tcW w:w="2810" w:type="dxa"/>
            <w:vMerge/>
            <w:shd w:val="clear" w:color="auto" w:fill="F3F3F3"/>
          </w:tcPr>
          <w:p w14:paraId="63A9DED2"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6D6010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5AF2EC4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E0408D" w14:paraId="0DBC9B95" w14:textId="77777777" w:rsidTr="00D27C8F">
        <w:trPr>
          <w:trHeight w:val="181"/>
        </w:trPr>
        <w:tc>
          <w:tcPr>
            <w:tcW w:w="2810" w:type="dxa"/>
            <w:shd w:val="clear" w:color="auto" w:fill="F3F3F3"/>
          </w:tcPr>
          <w:p w14:paraId="32BD8EED" w14:textId="77777777" w:rsidR="006C4F8F" w:rsidRPr="00E0408D"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2D20F5D0" w14:textId="0C4AFAF2"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Minimalny udział procentowy powierzchni biologicznie czynnej</w:t>
            </w:r>
          </w:p>
        </w:tc>
        <w:tc>
          <w:tcPr>
            <w:tcW w:w="3419" w:type="dxa"/>
          </w:tcPr>
          <w:p w14:paraId="6482ECA0" w14:textId="77777777"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E0408D" w14:paraId="27D2E8C0" w14:textId="77777777" w:rsidTr="00D27C8F">
        <w:trPr>
          <w:trHeight w:val="181"/>
        </w:trPr>
        <w:tc>
          <w:tcPr>
            <w:tcW w:w="2810" w:type="dxa"/>
            <w:shd w:val="clear" w:color="auto" w:fill="F3F3F3"/>
          </w:tcPr>
          <w:p w14:paraId="5AF49E8B" w14:textId="77777777" w:rsidR="006C4F8F" w:rsidRPr="00E0408D"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573232B" w14:textId="20099990"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 xml:space="preserve">Nadziemna </w:t>
            </w:r>
          </w:p>
        </w:tc>
        <w:tc>
          <w:tcPr>
            <w:tcW w:w="3419" w:type="dxa"/>
          </w:tcPr>
          <w:p w14:paraId="5D191F4E" w14:textId="77777777"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6C4F8F" w:rsidRPr="00E0408D" w14:paraId="5D9A389D" w14:textId="77777777" w:rsidTr="00D27C8F">
        <w:trPr>
          <w:trHeight w:val="181"/>
        </w:trPr>
        <w:tc>
          <w:tcPr>
            <w:tcW w:w="2810" w:type="dxa"/>
            <w:shd w:val="clear" w:color="auto" w:fill="F3F3F3"/>
          </w:tcPr>
          <w:p w14:paraId="6F508339" w14:textId="77777777" w:rsidR="006C4F8F" w:rsidRPr="00E0408D" w:rsidRDefault="006C4F8F"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C7213B" w14:textId="77777777"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tcPr>
          <w:p w14:paraId="3852DAA2" w14:textId="77777777" w:rsidR="006C4F8F" w:rsidRPr="00E0408D" w:rsidRDefault="006C4F8F"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2ED918F7" w14:textId="77777777" w:rsidTr="00D27C8F">
        <w:trPr>
          <w:trHeight w:val="73"/>
        </w:trPr>
        <w:tc>
          <w:tcPr>
            <w:tcW w:w="2810" w:type="dxa"/>
            <w:vMerge w:val="restart"/>
            <w:shd w:val="clear" w:color="auto" w:fill="F3F3F3"/>
          </w:tcPr>
          <w:p w14:paraId="39E12460" w14:textId="77777777" w:rsidR="00EA1C22" w:rsidRPr="00E0408D" w:rsidRDefault="00EA1C22" w:rsidP="00EA1C22">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E0408D">
                <w:rPr>
                  <w:rFonts w:ascii="Times New Roman" w:eastAsia="Times New Roman" w:hAnsi="Times New Roman" w:cs="Times New Roman"/>
                  <w:sz w:val="20"/>
                  <w:szCs w:val="20"/>
                </w:rPr>
                <w:t>1 km</w:t>
              </w:r>
            </w:smartTag>
            <w:r w:rsidRPr="00E0408D">
              <w:rPr>
                <w:rFonts w:ascii="Times New Roman" w:eastAsia="Times New Roman" w:hAnsi="Times New Roman" w:cs="Times New Roman"/>
                <w:sz w:val="20"/>
                <w:szCs w:val="20"/>
              </w:rPr>
              <w:t xml:space="preserve"> od przedmiotowej nieruchomości</w:t>
            </w:r>
            <w:r w:rsidRPr="00E0408D">
              <w:rPr>
                <w:rFonts w:ascii="Times New Roman" w:eastAsia="Times New Roman" w:hAnsi="Times New Roman" w:cs="Times New Roman"/>
                <w:sz w:val="20"/>
                <w:szCs w:val="20"/>
                <w:vertAlign w:val="superscript"/>
              </w:rPr>
              <w:footnoteReference w:customMarkFollows="1" w:id="6"/>
              <w:t>5)</w:t>
            </w:r>
            <w:r w:rsidRPr="00E0408D">
              <w:rPr>
                <w:rFonts w:ascii="Times New Roman" w:eastAsia="Times New Roman" w:hAnsi="Times New Roman" w:cs="Times New Roman"/>
                <w:sz w:val="20"/>
                <w:szCs w:val="20"/>
              </w:rPr>
              <w:t>, zawarte w:</w:t>
            </w:r>
          </w:p>
          <w:p w14:paraId="0D3D458E"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2A2016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miejscowych planach zagospodarowania przestrzennego</w:t>
            </w:r>
          </w:p>
        </w:tc>
        <w:tc>
          <w:tcPr>
            <w:tcW w:w="3419" w:type="dxa"/>
          </w:tcPr>
          <w:p w14:paraId="1C1D65DA" w14:textId="049EB18F" w:rsidR="00EA1C22" w:rsidRPr="00E0408D" w:rsidRDefault="00467403"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 30 ust. 2 pkt 4 </w:t>
            </w:r>
            <w:r w:rsidRPr="00E0408D">
              <w:rPr>
                <w:rFonts w:ascii="Times New Roman" w:hAnsi="Times New Roman" w:cs="Times New Roman"/>
                <w:sz w:val="20"/>
                <w:szCs w:val="20"/>
              </w:rPr>
              <w:t>uchwały nr XXXII/692/2004 Rady Miasta Stołecznego Warszawy z dnia 24 czerwca 2004 r. w sprawie miejscowego planu zagospodarowania przestrzennego obszaru "Pasa Nadwiślańskiego"- projektowane przedłużenie ulicy Krasińskiego - trasa mostowa, oznaczona symbolem 4KG</w:t>
            </w:r>
          </w:p>
        </w:tc>
      </w:tr>
      <w:tr w:rsidR="00EA1C22" w:rsidRPr="00E0408D" w14:paraId="215E6DEC" w14:textId="77777777" w:rsidTr="00D27C8F">
        <w:trPr>
          <w:trHeight w:val="71"/>
        </w:trPr>
        <w:tc>
          <w:tcPr>
            <w:tcW w:w="2810" w:type="dxa"/>
            <w:vMerge/>
            <w:shd w:val="clear" w:color="auto" w:fill="F3F3F3"/>
          </w:tcPr>
          <w:p w14:paraId="7B2475EB"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0CC9F79" w14:textId="77777777" w:rsidR="00EA1C22" w:rsidRPr="00E0408D" w:rsidRDefault="00EA1C22" w:rsidP="00EA1C22">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decyzjach o warunkach zabudowy i zagospodarowania terenu</w:t>
            </w:r>
          </w:p>
        </w:tc>
        <w:tc>
          <w:tcPr>
            <w:tcW w:w="3419" w:type="dxa"/>
          </w:tcPr>
          <w:p w14:paraId="2A9504CF" w14:textId="28FECB12" w:rsidR="00EA1C22" w:rsidRPr="00E0408D" w:rsidRDefault="00EA1C22" w:rsidP="00A614E0">
            <w:pPr>
              <w:spacing w:beforeLines="60" w:before="144" w:afterLines="60" w:after="144" w:line="240" w:lineRule="auto"/>
              <w:jc w:val="both"/>
              <w:rPr>
                <w:rFonts w:cs="Times New Roman"/>
                <w:sz w:val="20"/>
              </w:rPr>
            </w:pPr>
          </w:p>
          <w:p w14:paraId="163300A9" w14:textId="77777777" w:rsidR="001F74FF" w:rsidRPr="00E0408D" w:rsidRDefault="001F74FF" w:rsidP="001F74FF">
            <w:pPr>
              <w:pStyle w:val="Akapitzlist"/>
              <w:numPr>
                <w:ilvl w:val="0"/>
                <w:numId w:val="7"/>
              </w:numPr>
              <w:spacing w:beforeLines="60" w:before="144" w:afterLines="60" w:after="144" w:line="240" w:lineRule="auto"/>
              <w:ind w:left="315" w:hanging="315"/>
              <w:jc w:val="both"/>
              <w:rPr>
                <w:rFonts w:cs="Times New Roman"/>
                <w:sz w:val="20"/>
              </w:rPr>
            </w:pPr>
            <w:r w:rsidRPr="00E0408D">
              <w:rPr>
                <w:rFonts w:cs="Times New Roman"/>
                <w:sz w:val="20"/>
              </w:rPr>
              <w:t>Nr decyzji 008021 z dnia 29.12.2021 r. budowa stacji tankowania sprężonego gazu ziemnego przy ul. Jagiellońskiej 65/67</w:t>
            </w:r>
            <w:r w:rsidR="00825C5C" w:rsidRPr="00E0408D">
              <w:rPr>
                <w:rFonts w:cs="Times New Roman"/>
                <w:sz w:val="20"/>
              </w:rPr>
              <w:t>.</w:t>
            </w:r>
          </w:p>
          <w:p w14:paraId="3D8F593E" w14:textId="77777777" w:rsidR="00825C5C" w:rsidRPr="00E0408D" w:rsidRDefault="00825C5C" w:rsidP="001F74FF">
            <w:pPr>
              <w:pStyle w:val="Akapitzlist"/>
              <w:numPr>
                <w:ilvl w:val="0"/>
                <w:numId w:val="7"/>
              </w:numPr>
              <w:spacing w:beforeLines="60" w:before="144" w:afterLines="60" w:after="144" w:line="240" w:lineRule="auto"/>
              <w:ind w:left="315" w:hanging="315"/>
              <w:jc w:val="both"/>
              <w:rPr>
                <w:rFonts w:cs="Times New Roman"/>
                <w:sz w:val="20"/>
              </w:rPr>
            </w:pPr>
            <w:r w:rsidRPr="00E0408D">
              <w:rPr>
                <w:rFonts w:cs="Times New Roman"/>
                <w:sz w:val="20"/>
              </w:rPr>
              <w:t xml:space="preserve">Nr decyzji 002621p z dnia 18.03.2021 r. infrastruktura wielobranżowa </w:t>
            </w:r>
            <w:r w:rsidR="00151F72" w:rsidRPr="00E0408D">
              <w:rPr>
                <w:rFonts w:cs="Times New Roman"/>
                <w:sz w:val="20"/>
              </w:rPr>
              <w:t>na sąsiedniej działce gruntu nr 16.</w:t>
            </w:r>
          </w:p>
          <w:p w14:paraId="578A6D98" w14:textId="77777777" w:rsidR="00151F72" w:rsidRPr="00E0408D" w:rsidRDefault="00151F72" w:rsidP="001F74FF">
            <w:pPr>
              <w:pStyle w:val="Akapitzlist"/>
              <w:numPr>
                <w:ilvl w:val="0"/>
                <w:numId w:val="7"/>
              </w:numPr>
              <w:spacing w:beforeLines="60" w:before="144" w:afterLines="60" w:after="144" w:line="240" w:lineRule="auto"/>
              <w:ind w:left="315" w:hanging="315"/>
              <w:jc w:val="both"/>
              <w:rPr>
                <w:rFonts w:cs="Times New Roman"/>
                <w:sz w:val="20"/>
              </w:rPr>
            </w:pPr>
            <w:r w:rsidRPr="00E0408D">
              <w:rPr>
                <w:rFonts w:cs="Times New Roman"/>
                <w:sz w:val="20"/>
              </w:rPr>
              <w:t>Nr decyzji 001319 z dnia 29.01.2019 r. zespół mieszkaniowy wielorodzinny zlokalizowany na sąsiedniej działce gruntu nr 16.</w:t>
            </w:r>
          </w:p>
          <w:p w14:paraId="2E076409" w14:textId="77777777" w:rsidR="00FD6B4F" w:rsidRPr="00E0408D" w:rsidRDefault="00FD6B4F" w:rsidP="001F74FF">
            <w:pPr>
              <w:pStyle w:val="Akapitzlist"/>
              <w:numPr>
                <w:ilvl w:val="0"/>
                <w:numId w:val="7"/>
              </w:numPr>
              <w:spacing w:beforeLines="60" w:before="144" w:afterLines="60" w:after="144" w:line="240" w:lineRule="auto"/>
              <w:ind w:left="315" w:hanging="315"/>
              <w:jc w:val="both"/>
              <w:rPr>
                <w:rFonts w:cs="Times New Roman"/>
                <w:sz w:val="20"/>
              </w:rPr>
            </w:pPr>
            <w:r w:rsidRPr="00E0408D">
              <w:rPr>
                <w:rFonts w:cs="Times New Roman"/>
                <w:sz w:val="20"/>
              </w:rPr>
              <w:t xml:space="preserve">Nr decyzji 6620p z dnia 05.08.2020 </w:t>
            </w:r>
            <w:r w:rsidRPr="00E0408D">
              <w:rPr>
                <w:rFonts w:cs="Times New Roman"/>
                <w:sz w:val="20"/>
              </w:rPr>
              <w:lastRenderedPageBreak/>
              <w:t>r. stacja transformatorowa przy ul. Jagiellońskiej w odległości około 450 m od Inwestycji</w:t>
            </w:r>
            <w:r w:rsidR="00A614E0" w:rsidRPr="00E0408D">
              <w:rPr>
                <w:rFonts w:cs="Times New Roman"/>
                <w:sz w:val="20"/>
              </w:rPr>
              <w:t>.</w:t>
            </w:r>
          </w:p>
          <w:p w14:paraId="050EBC67" w14:textId="72D1AB72" w:rsidR="00A614E0" w:rsidRPr="00E0408D" w:rsidRDefault="00A614E0" w:rsidP="001F74FF">
            <w:pPr>
              <w:pStyle w:val="Akapitzlist"/>
              <w:numPr>
                <w:ilvl w:val="0"/>
                <w:numId w:val="7"/>
              </w:numPr>
              <w:spacing w:beforeLines="60" w:before="144" w:afterLines="60" w:after="144" w:line="240" w:lineRule="auto"/>
              <w:ind w:left="315" w:hanging="315"/>
              <w:jc w:val="both"/>
              <w:rPr>
                <w:rFonts w:cs="Times New Roman"/>
                <w:sz w:val="20"/>
              </w:rPr>
            </w:pPr>
            <w:r w:rsidRPr="00E0408D">
              <w:rPr>
                <w:rFonts w:cs="Times New Roman"/>
                <w:sz w:val="20"/>
              </w:rPr>
              <w:t>Nr decyzji 003921 z dnia 31.05.2021 r. budynek wielorodzinny przy ul. Kotsisa 2/4</w:t>
            </w:r>
          </w:p>
        </w:tc>
      </w:tr>
      <w:tr w:rsidR="00EA1C22" w:rsidRPr="00E0408D" w14:paraId="4E000ADB" w14:textId="77777777" w:rsidTr="00D27C8F">
        <w:trPr>
          <w:trHeight w:val="71"/>
        </w:trPr>
        <w:tc>
          <w:tcPr>
            <w:tcW w:w="2810" w:type="dxa"/>
            <w:vMerge/>
            <w:shd w:val="clear" w:color="auto" w:fill="F3F3F3"/>
          </w:tcPr>
          <w:p w14:paraId="3EABBA8B"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D204F18"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decyzjach o środowiskowych uwarunkowaniach</w:t>
            </w:r>
          </w:p>
        </w:tc>
        <w:tc>
          <w:tcPr>
            <w:tcW w:w="3419" w:type="dxa"/>
          </w:tcPr>
          <w:p w14:paraId="1624E00D" w14:textId="77777777" w:rsidR="00EA1C22" w:rsidRPr="00E0408D"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E0408D">
              <w:rPr>
                <w:rFonts w:cs="Times New Roman"/>
                <w:sz w:val="20"/>
              </w:rPr>
              <w:t xml:space="preserve">Nr decyzji 409/OŚ/2021 z dnia 06.08.2021 inwestycja mieszkaniowa w okolicach ul. Wysockiego i </w:t>
            </w:r>
            <w:proofErr w:type="spellStart"/>
            <w:r w:rsidRPr="00E0408D">
              <w:rPr>
                <w:rFonts w:cs="Times New Roman"/>
                <w:sz w:val="20"/>
              </w:rPr>
              <w:t>Poborzańskiej</w:t>
            </w:r>
            <w:proofErr w:type="spellEnd"/>
            <w:r w:rsidRPr="00E0408D">
              <w:rPr>
                <w:rFonts w:cs="Times New Roman"/>
                <w:sz w:val="20"/>
              </w:rPr>
              <w:t>.</w:t>
            </w:r>
          </w:p>
          <w:p w14:paraId="142E031C" w14:textId="77777777" w:rsidR="00F33547" w:rsidRPr="00E0408D" w:rsidRDefault="00F33547" w:rsidP="00F33547">
            <w:pPr>
              <w:pStyle w:val="Akapitzlist"/>
              <w:numPr>
                <w:ilvl w:val="0"/>
                <w:numId w:val="8"/>
              </w:numPr>
              <w:spacing w:beforeLines="60" w:before="144" w:afterLines="60" w:after="144" w:line="240" w:lineRule="auto"/>
              <w:ind w:left="315" w:hanging="315"/>
              <w:jc w:val="both"/>
              <w:rPr>
                <w:rFonts w:cs="Times New Roman"/>
                <w:sz w:val="20"/>
              </w:rPr>
            </w:pPr>
            <w:r w:rsidRPr="00E0408D">
              <w:rPr>
                <w:rFonts w:cs="Times New Roman"/>
                <w:sz w:val="20"/>
              </w:rPr>
              <w:t>Nr decyzji 146/OŚ/2023 z dnia 16.05.2023 r. inwestycja mieszkaniowa w okolicach ul. Jagiellońskiej</w:t>
            </w:r>
            <w:r w:rsidR="00D43A5D" w:rsidRPr="00E0408D">
              <w:rPr>
                <w:rFonts w:cs="Times New Roman"/>
                <w:sz w:val="20"/>
              </w:rPr>
              <w:t xml:space="preserve"> i Rozwojowej.</w:t>
            </w:r>
          </w:p>
          <w:p w14:paraId="3B873B70" w14:textId="7CDE461F" w:rsidR="00D43A5D" w:rsidRPr="00E0408D" w:rsidRDefault="00D43A5D" w:rsidP="00F33547">
            <w:pPr>
              <w:pStyle w:val="Akapitzlist"/>
              <w:numPr>
                <w:ilvl w:val="0"/>
                <w:numId w:val="8"/>
              </w:numPr>
              <w:spacing w:beforeLines="60" w:before="144" w:afterLines="60" w:after="144" w:line="240" w:lineRule="auto"/>
              <w:ind w:left="315" w:hanging="315"/>
              <w:jc w:val="both"/>
              <w:rPr>
                <w:rFonts w:cs="Times New Roman"/>
                <w:sz w:val="20"/>
              </w:rPr>
            </w:pPr>
            <w:r w:rsidRPr="00E0408D">
              <w:rPr>
                <w:rFonts w:cs="Times New Roman"/>
                <w:sz w:val="20"/>
              </w:rPr>
              <w:t>Nr decyzji 150/OŚ/2021 z dnia 22.04.2021 r. inwestycja mieszkaniowa pomiędzy ul. Batalionu Platerówek a ul. Rozwojową.</w:t>
            </w:r>
          </w:p>
        </w:tc>
      </w:tr>
      <w:tr w:rsidR="00EA1C22" w:rsidRPr="00E0408D" w14:paraId="23E50F13" w14:textId="77777777" w:rsidTr="00D27C8F">
        <w:trPr>
          <w:trHeight w:val="71"/>
        </w:trPr>
        <w:tc>
          <w:tcPr>
            <w:tcW w:w="2810" w:type="dxa"/>
            <w:vMerge/>
            <w:shd w:val="clear" w:color="auto" w:fill="F3F3F3"/>
          </w:tcPr>
          <w:p w14:paraId="72AD6539"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1112A9B" w14:textId="0FF588D2" w:rsidR="00EA1C22" w:rsidRPr="00E0408D"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uchwałach</w:t>
            </w:r>
            <w:r w:rsidR="00EA1C22" w:rsidRPr="00E0408D">
              <w:rPr>
                <w:rFonts w:ascii="Times New Roman" w:eastAsia="Times New Roman" w:hAnsi="Times New Roman" w:cs="Times New Roman"/>
                <w:sz w:val="20"/>
                <w:szCs w:val="20"/>
              </w:rPr>
              <w:t xml:space="preserve"> o obszarach ograniczonego użytkowania</w:t>
            </w:r>
          </w:p>
        </w:tc>
        <w:tc>
          <w:tcPr>
            <w:tcW w:w="3419" w:type="dxa"/>
          </w:tcPr>
          <w:p w14:paraId="0A9C2932" w14:textId="3E0DC7C8"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3DC4E57C" w14:textId="77777777" w:rsidTr="00D27C8F">
        <w:trPr>
          <w:trHeight w:val="71"/>
        </w:trPr>
        <w:tc>
          <w:tcPr>
            <w:tcW w:w="2810" w:type="dxa"/>
            <w:vMerge/>
            <w:shd w:val="clear" w:color="auto" w:fill="F3F3F3"/>
          </w:tcPr>
          <w:p w14:paraId="25801BD1"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EB7DCD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miejscowych planach odbudowy</w:t>
            </w:r>
          </w:p>
        </w:tc>
        <w:tc>
          <w:tcPr>
            <w:tcW w:w="3419" w:type="dxa"/>
          </w:tcPr>
          <w:p w14:paraId="2E9FA68B" w14:textId="774E1191"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2FCC535E" w14:textId="77777777" w:rsidTr="00D27C8F">
        <w:trPr>
          <w:trHeight w:val="71"/>
        </w:trPr>
        <w:tc>
          <w:tcPr>
            <w:tcW w:w="2810" w:type="dxa"/>
            <w:vMerge/>
            <w:shd w:val="clear" w:color="auto" w:fill="F3F3F3"/>
          </w:tcPr>
          <w:p w14:paraId="45A4885C"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41001B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mapach zagrożenia powodziowego i mapach ryzyka powodziowego</w:t>
            </w:r>
          </w:p>
        </w:tc>
        <w:tc>
          <w:tcPr>
            <w:tcW w:w="3419" w:type="dxa"/>
          </w:tcPr>
          <w:p w14:paraId="051FCB71" w14:textId="55B3A6D4"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190E3E2D" w14:textId="77777777" w:rsidTr="00D27C8F">
        <w:trPr>
          <w:trHeight w:val="71"/>
        </w:trPr>
        <w:tc>
          <w:tcPr>
            <w:tcW w:w="2810" w:type="dxa"/>
            <w:vMerge/>
            <w:shd w:val="clear" w:color="auto" w:fill="F3F3F3"/>
          </w:tcPr>
          <w:p w14:paraId="4CA70228"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E0A9D89" w14:textId="77777777" w:rsidR="00EA1C22" w:rsidRPr="00E0408D" w:rsidRDefault="00EA1C22" w:rsidP="0012739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384A64EA"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C22" w:rsidRPr="00E0408D" w14:paraId="34375A8A" w14:textId="77777777" w:rsidTr="00D27C8F">
        <w:trPr>
          <w:trHeight w:val="84"/>
        </w:trPr>
        <w:tc>
          <w:tcPr>
            <w:tcW w:w="2810" w:type="dxa"/>
            <w:vMerge/>
            <w:shd w:val="clear" w:color="auto" w:fill="F3F3F3"/>
          </w:tcPr>
          <w:p w14:paraId="5273FDAB"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D7613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zezwoleniu na realizację inwestycji drogowej</w:t>
            </w:r>
          </w:p>
        </w:tc>
        <w:tc>
          <w:tcPr>
            <w:tcW w:w="3419" w:type="dxa"/>
          </w:tcPr>
          <w:p w14:paraId="4FBA2C03" w14:textId="477F1052"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7A344ECA" w14:textId="77777777" w:rsidTr="00D27C8F">
        <w:trPr>
          <w:trHeight w:val="81"/>
        </w:trPr>
        <w:tc>
          <w:tcPr>
            <w:tcW w:w="2810" w:type="dxa"/>
            <w:vMerge/>
            <w:shd w:val="clear" w:color="auto" w:fill="F3F3F3"/>
          </w:tcPr>
          <w:p w14:paraId="4A9925BE"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049BA0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ustaleniu lokalizacji linii kolejowej</w:t>
            </w:r>
          </w:p>
        </w:tc>
        <w:tc>
          <w:tcPr>
            <w:tcW w:w="3419" w:type="dxa"/>
          </w:tcPr>
          <w:p w14:paraId="577337E6" w14:textId="1442B841"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578B0FBE" w14:textId="77777777" w:rsidTr="00D27C8F">
        <w:trPr>
          <w:trHeight w:val="81"/>
        </w:trPr>
        <w:tc>
          <w:tcPr>
            <w:tcW w:w="2810" w:type="dxa"/>
            <w:vMerge/>
            <w:shd w:val="clear" w:color="auto" w:fill="F3F3F3"/>
          </w:tcPr>
          <w:p w14:paraId="43BF8C3A"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7355D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1B067CE" w14:textId="4319E385"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354741C9" w14:textId="77777777" w:rsidTr="00D27C8F">
        <w:trPr>
          <w:trHeight w:val="81"/>
        </w:trPr>
        <w:tc>
          <w:tcPr>
            <w:tcW w:w="2810" w:type="dxa"/>
            <w:vMerge/>
            <w:shd w:val="clear" w:color="auto" w:fill="F3F3F3"/>
          </w:tcPr>
          <w:p w14:paraId="0CE7D7EC"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55341C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560FC00B" w14:textId="13CC1A4C"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6C446600" w14:textId="77777777" w:rsidTr="00D27C8F">
        <w:trPr>
          <w:trHeight w:val="81"/>
        </w:trPr>
        <w:tc>
          <w:tcPr>
            <w:tcW w:w="2810" w:type="dxa"/>
            <w:vMerge/>
            <w:shd w:val="clear" w:color="auto" w:fill="F3F3F3"/>
          </w:tcPr>
          <w:p w14:paraId="09B3830E"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B76B0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0592D00E" w14:textId="54E0DA04"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228BD0E8" w14:textId="77777777" w:rsidTr="00D27C8F">
        <w:trPr>
          <w:trHeight w:val="81"/>
        </w:trPr>
        <w:tc>
          <w:tcPr>
            <w:tcW w:w="2810" w:type="dxa"/>
            <w:vMerge/>
            <w:shd w:val="clear" w:color="auto" w:fill="F3F3F3"/>
          </w:tcPr>
          <w:p w14:paraId="170A01B1"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5EFA828"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061303F7" w14:textId="2C1AC941"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5C2D4440" w14:textId="77777777" w:rsidTr="00D27C8F">
        <w:trPr>
          <w:trHeight w:val="81"/>
        </w:trPr>
        <w:tc>
          <w:tcPr>
            <w:tcW w:w="2810" w:type="dxa"/>
            <w:vMerge/>
            <w:shd w:val="clear" w:color="auto" w:fill="F3F3F3"/>
          </w:tcPr>
          <w:p w14:paraId="68DA1445"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148798E"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 o ustaleniu lokalizacji regionalnej sieci szerokopasmowej</w:t>
            </w:r>
          </w:p>
        </w:tc>
        <w:tc>
          <w:tcPr>
            <w:tcW w:w="3419" w:type="dxa"/>
          </w:tcPr>
          <w:p w14:paraId="246BF1F0" w14:textId="04A5B390"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26717C7B" w14:textId="77777777" w:rsidTr="00D27C8F">
        <w:trPr>
          <w:trHeight w:val="81"/>
        </w:trPr>
        <w:tc>
          <w:tcPr>
            <w:tcW w:w="2810" w:type="dxa"/>
            <w:vMerge/>
            <w:shd w:val="clear" w:color="auto" w:fill="F3F3F3"/>
          </w:tcPr>
          <w:p w14:paraId="4FA030B4"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F7940F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decyzja o ustaleniu lokalizacji inwestycji w zakresie Centralnego Portu Komunikacyjnego </w:t>
            </w:r>
          </w:p>
        </w:tc>
        <w:tc>
          <w:tcPr>
            <w:tcW w:w="3419" w:type="dxa"/>
          </w:tcPr>
          <w:p w14:paraId="79BEC3FB" w14:textId="590A58CF"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7DCF5493" w14:textId="77777777" w:rsidTr="00D27C8F">
        <w:trPr>
          <w:trHeight w:val="81"/>
        </w:trPr>
        <w:tc>
          <w:tcPr>
            <w:tcW w:w="2810" w:type="dxa"/>
            <w:vMerge/>
            <w:shd w:val="clear" w:color="auto" w:fill="F3F3F3"/>
          </w:tcPr>
          <w:p w14:paraId="6AC13DBE"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126A91AB"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decyzja</w:t>
            </w:r>
            <w:r w:rsidR="00920895" w:rsidRPr="00E0408D">
              <w:rPr>
                <w:rFonts w:ascii="Times New Roman" w:eastAsia="Times New Roman" w:hAnsi="Times New Roman" w:cs="Times New Roman"/>
                <w:sz w:val="20"/>
                <w:szCs w:val="20"/>
              </w:rPr>
              <w:t xml:space="preserve"> </w:t>
            </w:r>
            <w:r w:rsidRPr="00E0408D">
              <w:rPr>
                <w:rFonts w:ascii="Times New Roman" w:eastAsia="Times New Roman" w:hAnsi="Times New Roman" w:cs="Times New Roman"/>
                <w:sz w:val="20"/>
                <w:szCs w:val="20"/>
              </w:rPr>
              <w:t>o zezwoleniu na realizację</w:t>
            </w:r>
            <w:r w:rsidR="00920895" w:rsidRPr="00E0408D">
              <w:rPr>
                <w:rFonts w:ascii="Times New Roman" w:eastAsia="Times New Roman" w:hAnsi="Times New Roman" w:cs="Times New Roman"/>
                <w:sz w:val="20"/>
                <w:szCs w:val="20"/>
              </w:rPr>
              <w:t xml:space="preserve"> </w:t>
            </w:r>
            <w:r w:rsidRPr="00E0408D">
              <w:rPr>
                <w:rFonts w:ascii="Times New Roman" w:eastAsia="Times New Roman" w:hAnsi="Times New Roman" w:cs="Times New Roman"/>
                <w:sz w:val="20"/>
                <w:szCs w:val="20"/>
              </w:rPr>
              <w:t>inwestycji w zakresie infrastruktury dostępowej</w:t>
            </w:r>
          </w:p>
        </w:tc>
        <w:tc>
          <w:tcPr>
            <w:tcW w:w="3419" w:type="dxa"/>
          </w:tcPr>
          <w:p w14:paraId="1D631953" w14:textId="3B48359E"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498A87AA" w14:textId="77777777" w:rsidTr="00D27C8F">
        <w:trPr>
          <w:trHeight w:val="81"/>
        </w:trPr>
        <w:tc>
          <w:tcPr>
            <w:tcW w:w="2810" w:type="dxa"/>
            <w:vMerge/>
            <w:shd w:val="clear" w:color="auto" w:fill="F3F3F3"/>
          </w:tcPr>
          <w:p w14:paraId="15EC79ED" w14:textId="77777777" w:rsidR="00EA1C22" w:rsidRPr="00E0408D" w:rsidRDefault="00EA1C22" w:rsidP="00EA1C22">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C0E299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65DDA40" w14:textId="3939B46C" w:rsidR="00EA1C22" w:rsidRPr="00E0408D" w:rsidRDefault="008F600E"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brak</w:t>
            </w:r>
          </w:p>
        </w:tc>
      </w:tr>
      <w:tr w:rsidR="00EA1C22" w:rsidRPr="00E0408D" w14:paraId="5E26B8D6" w14:textId="77777777" w:rsidTr="00D27C8F">
        <w:trPr>
          <w:trHeight w:val="390"/>
        </w:trPr>
        <w:tc>
          <w:tcPr>
            <w:tcW w:w="9648" w:type="dxa"/>
            <w:gridSpan w:val="3"/>
            <w:shd w:val="clear" w:color="auto" w:fill="D9D9D9"/>
          </w:tcPr>
          <w:p w14:paraId="62836A5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INFORMACJE DOTYCZĄCE BUDYNKU</w:t>
            </w:r>
          </w:p>
          <w:p w14:paraId="669430F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r>
      <w:tr w:rsidR="00EA1C22" w:rsidRPr="00E0408D" w14:paraId="14BA6D84" w14:textId="77777777" w:rsidTr="00D27C8F">
        <w:trPr>
          <w:trHeight w:val="390"/>
        </w:trPr>
        <w:tc>
          <w:tcPr>
            <w:tcW w:w="2810" w:type="dxa"/>
            <w:shd w:val="clear" w:color="auto" w:fill="F3F3F3"/>
          </w:tcPr>
          <w:p w14:paraId="0E8DCC6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Czy jest pozwolenie na budowę</w:t>
            </w:r>
            <w:r w:rsidRPr="00E0408D">
              <w:rPr>
                <w:rFonts w:ascii="Times New Roman" w:eastAsia="Times New Roman" w:hAnsi="Times New Roman" w:cs="Times New Roman"/>
                <w:sz w:val="20"/>
                <w:szCs w:val="20"/>
              </w:rPr>
              <w:br/>
            </w:r>
          </w:p>
        </w:tc>
        <w:tc>
          <w:tcPr>
            <w:tcW w:w="3419" w:type="dxa"/>
            <w:vAlign w:val="center"/>
          </w:tcPr>
          <w:p w14:paraId="70E82D8A"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tak</w:t>
            </w:r>
            <w:r w:rsidRPr="00E0408D">
              <w:rPr>
                <w:rFonts w:ascii="Times New Roman" w:eastAsia="Times New Roman" w:hAnsi="Times New Roman" w:cs="Times New Roman"/>
                <w:sz w:val="20"/>
                <w:szCs w:val="20"/>
                <w:vertAlign w:val="superscript"/>
              </w:rPr>
              <w:footnoteReference w:customMarkFollows="1" w:id="7"/>
              <w:t>*</w:t>
            </w:r>
          </w:p>
        </w:tc>
        <w:tc>
          <w:tcPr>
            <w:tcW w:w="3419" w:type="dxa"/>
            <w:vAlign w:val="center"/>
          </w:tcPr>
          <w:p w14:paraId="1627ECF7"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E0408D">
              <w:rPr>
                <w:rFonts w:ascii="Times New Roman" w:eastAsia="Times New Roman" w:hAnsi="Times New Roman" w:cs="Times New Roman"/>
                <w:strike/>
                <w:sz w:val="20"/>
                <w:szCs w:val="20"/>
              </w:rPr>
              <w:t>nie*</w:t>
            </w:r>
          </w:p>
        </w:tc>
      </w:tr>
      <w:tr w:rsidR="00EA1C22" w:rsidRPr="00E0408D" w14:paraId="1246BFED" w14:textId="77777777" w:rsidTr="00D27C8F">
        <w:trPr>
          <w:trHeight w:val="390"/>
        </w:trPr>
        <w:tc>
          <w:tcPr>
            <w:tcW w:w="2810" w:type="dxa"/>
            <w:shd w:val="clear" w:color="auto" w:fill="F3F3F3"/>
          </w:tcPr>
          <w:p w14:paraId="4F0813C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Czy pozwolenie na budowę jest ostateczne</w:t>
            </w:r>
          </w:p>
        </w:tc>
        <w:tc>
          <w:tcPr>
            <w:tcW w:w="3419" w:type="dxa"/>
            <w:vAlign w:val="center"/>
          </w:tcPr>
          <w:p w14:paraId="03EAB2CD"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tak*</w:t>
            </w:r>
          </w:p>
        </w:tc>
        <w:tc>
          <w:tcPr>
            <w:tcW w:w="3419" w:type="dxa"/>
            <w:vAlign w:val="center"/>
          </w:tcPr>
          <w:p w14:paraId="5DDA1439"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E0408D">
              <w:rPr>
                <w:rFonts w:ascii="Times New Roman" w:eastAsia="Times New Roman" w:hAnsi="Times New Roman" w:cs="Times New Roman"/>
                <w:strike/>
                <w:sz w:val="20"/>
                <w:szCs w:val="20"/>
              </w:rPr>
              <w:t>nie*</w:t>
            </w:r>
          </w:p>
        </w:tc>
      </w:tr>
      <w:tr w:rsidR="00EA1C22" w:rsidRPr="00E0408D" w14:paraId="055AB820" w14:textId="77777777" w:rsidTr="00D27C8F">
        <w:trPr>
          <w:trHeight w:val="390"/>
        </w:trPr>
        <w:tc>
          <w:tcPr>
            <w:tcW w:w="2810" w:type="dxa"/>
            <w:shd w:val="clear" w:color="auto" w:fill="F3F3F3"/>
          </w:tcPr>
          <w:p w14:paraId="3F3DAC2F"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Czy pozwolenie na budowę jest zaskarżone</w:t>
            </w:r>
          </w:p>
        </w:tc>
        <w:tc>
          <w:tcPr>
            <w:tcW w:w="3419" w:type="dxa"/>
            <w:vAlign w:val="center"/>
          </w:tcPr>
          <w:p w14:paraId="3C034CAF"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trike/>
                <w:sz w:val="20"/>
                <w:szCs w:val="20"/>
              </w:rPr>
            </w:pPr>
            <w:r w:rsidRPr="00E0408D">
              <w:rPr>
                <w:rFonts w:ascii="Times New Roman" w:eastAsia="Times New Roman" w:hAnsi="Times New Roman" w:cs="Times New Roman"/>
                <w:strike/>
                <w:sz w:val="20"/>
                <w:szCs w:val="20"/>
              </w:rPr>
              <w:t>tak*</w:t>
            </w:r>
          </w:p>
        </w:tc>
        <w:tc>
          <w:tcPr>
            <w:tcW w:w="3419" w:type="dxa"/>
            <w:vAlign w:val="center"/>
          </w:tcPr>
          <w:p w14:paraId="65A1A598" w14:textId="77777777" w:rsidR="00EA1C22" w:rsidRPr="00E0408D" w:rsidRDefault="00EA1C22" w:rsidP="00EA1C22">
            <w:pPr>
              <w:spacing w:beforeLines="60" w:before="144" w:afterLines="60" w:after="144" w:line="240" w:lineRule="auto"/>
              <w:jc w:val="center"/>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nie*</w:t>
            </w:r>
          </w:p>
        </w:tc>
      </w:tr>
      <w:tr w:rsidR="00EA1C22" w:rsidRPr="00E0408D" w14:paraId="54D9F4E6" w14:textId="77777777" w:rsidTr="00D27C8F">
        <w:trPr>
          <w:trHeight w:val="195"/>
        </w:trPr>
        <w:tc>
          <w:tcPr>
            <w:tcW w:w="2810" w:type="dxa"/>
            <w:shd w:val="clear" w:color="auto" w:fill="F3F3F3"/>
          </w:tcPr>
          <w:p w14:paraId="0456596D"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Numer pozwolenia na budowę oraz nazwa organu, który je wydał</w:t>
            </w:r>
          </w:p>
        </w:tc>
        <w:tc>
          <w:tcPr>
            <w:tcW w:w="6838" w:type="dxa"/>
            <w:gridSpan w:val="2"/>
          </w:tcPr>
          <w:p w14:paraId="7FB16E1B" w14:textId="54D7E56B" w:rsidR="00EA1C22" w:rsidRPr="00E0408D" w:rsidRDefault="00A017C3" w:rsidP="00A017C3">
            <w:pPr>
              <w:pStyle w:val="Normalny1"/>
              <w:spacing w:line="276" w:lineRule="auto"/>
              <w:jc w:val="both"/>
              <w:rPr>
                <w:rFonts w:eastAsia="Times New Roman"/>
                <w:color w:val="auto"/>
                <w:sz w:val="20"/>
              </w:rPr>
            </w:pPr>
            <w:r w:rsidRPr="00E0408D">
              <w:rPr>
                <w:rFonts w:eastAsia="Times New Roman"/>
                <w:color w:val="auto"/>
                <w:sz w:val="20"/>
              </w:rPr>
              <w:t xml:space="preserve">Decyzja Nr 88/2022 Prezydenta Miasta Stołecznego Warszawy z dnia 5 maja 2022 roku zatwierdzająca projekt budowlany i udzielająca pozwolenia na budowę obejmujące zespół budynków mieszkalnych wielorodzinnych z usługami w parterach i budynków handlowo – usługowych, z garażami podziemnymi, zjazdami z ul. Jagiellońskiej, parkingami, dojazdami i infrastrukturą techniczną , na działkach </w:t>
            </w:r>
            <w:proofErr w:type="spellStart"/>
            <w:r w:rsidRPr="00E0408D">
              <w:rPr>
                <w:rFonts w:eastAsia="Times New Roman"/>
                <w:color w:val="auto"/>
                <w:sz w:val="20"/>
              </w:rPr>
              <w:t>ewid</w:t>
            </w:r>
            <w:proofErr w:type="spellEnd"/>
            <w:r w:rsidRPr="00E0408D">
              <w:rPr>
                <w:rFonts w:eastAsia="Times New Roman"/>
                <w:color w:val="auto"/>
                <w:sz w:val="20"/>
              </w:rPr>
              <w:t xml:space="preserve">. 9/6, część, 9/8, </w:t>
            </w:r>
            <w:proofErr w:type="spellStart"/>
            <w:r w:rsidRPr="00E0408D">
              <w:rPr>
                <w:rFonts w:eastAsia="Times New Roman"/>
                <w:color w:val="auto"/>
                <w:sz w:val="20"/>
              </w:rPr>
              <w:t>obr</w:t>
            </w:r>
            <w:proofErr w:type="spellEnd"/>
            <w:r w:rsidRPr="00E0408D">
              <w:rPr>
                <w:rFonts w:eastAsia="Times New Roman"/>
                <w:color w:val="auto"/>
                <w:sz w:val="20"/>
              </w:rPr>
              <w:t xml:space="preserve"> 4-18-05 oraz na cz. działek </w:t>
            </w:r>
            <w:proofErr w:type="spellStart"/>
            <w:r w:rsidRPr="00E0408D">
              <w:rPr>
                <w:rFonts w:eastAsia="Times New Roman"/>
                <w:color w:val="auto"/>
                <w:sz w:val="20"/>
              </w:rPr>
              <w:t>ewid</w:t>
            </w:r>
            <w:proofErr w:type="spellEnd"/>
            <w:r w:rsidRPr="00E0408D">
              <w:rPr>
                <w:rFonts w:eastAsia="Times New Roman"/>
                <w:color w:val="auto"/>
                <w:sz w:val="20"/>
              </w:rPr>
              <w:t xml:space="preserve">. nr 10 i 11 </w:t>
            </w:r>
            <w:proofErr w:type="spellStart"/>
            <w:r w:rsidRPr="00E0408D">
              <w:rPr>
                <w:rFonts w:eastAsia="Times New Roman"/>
                <w:color w:val="auto"/>
                <w:sz w:val="20"/>
              </w:rPr>
              <w:t>obr</w:t>
            </w:r>
            <w:proofErr w:type="spellEnd"/>
            <w:r w:rsidRPr="00E0408D">
              <w:rPr>
                <w:rFonts w:eastAsia="Times New Roman"/>
                <w:color w:val="auto"/>
                <w:sz w:val="20"/>
              </w:rPr>
              <w:t xml:space="preserve"> 4-18-02 etap 1 (kwartały NOP), w Dzielnicy Praga Północ; przy ul. Jagiellońskiej</w:t>
            </w:r>
          </w:p>
        </w:tc>
      </w:tr>
      <w:tr w:rsidR="00EA1C22" w:rsidRPr="00E0408D" w14:paraId="5B4FCA2C" w14:textId="77777777" w:rsidTr="00D27C8F">
        <w:trPr>
          <w:trHeight w:val="195"/>
        </w:trPr>
        <w:tc>
          <w:tcPr>
            <w:tcW w:w="2810" w:type="dxa"/>
            <w:shd w:val="clear" w:color="auto" w:fill="F3F3F3"/>
          </w:tcPr>
          <w:p w14:paraId="4894F565"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1596F55E" w14:textId="46FEEFC2" w:rsidR="00EA1C22" w:rsidRPr="00E0408D" w:rsidRDefault="00631BE1" w:rsidP="00EA1C2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17.04.2025</w:t>
            </w:r>
          </w:p>
        </w:tc>
      </w:tr>
      <w:tr w:rsidR="00D458CB" w:rsidRPr="00E0408D" w14:paraId="1FD2F38F" w14:textId="77777777" w:rsidTr="00D27C8F">
        <w:trPr>
          <w:trHeight w:val="195"/>
        </w:trPr>
        <w:tc>
          <w:tcPr>
            <w:tcW w:w="2810" w:type="dxa"/>
            <w:shd w:val="clear" w:color="auto" w:fill="F3F3F3"/>
          </w:tcPr>
          <w:p w14:paraId="1A2E435E" w14:textId="7AD67935" w:rsidR="00D458CB" w:rsidRPr="00E0408D" w:rsidRDefault="00D458CB"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Numer zgłoszenia budowy, o której mowa w art. 29 ust. 1 pkt 1 ustawy z dnia 7 lipca 1994 r. – Prawo budowlane (Dz. U. z 2023 r. poz. 682, z późn. zm.), oraz oznaczenie organu, do którego dokonano zgłoszenia, wraz z informacją o braku wniesienia sprzeciwu przez ten organ</w:t>
            </w:r>
          </w:p>
        </w:tc>
        <w:tc>
          <w:tcPr>
            <w:tcW w:w="6838" w:type="dxa"/>
            <w:gridSpan w:val="2"/>
          </w:tcPr>
          <w:p w14:paraId="7BDB1C20" w14:textId="30B16DC9" w:rsidR="00D458CB" w:rsidRPr="00E0408D"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Nie dotyczy</w:t>
            </w:r>
          </w:p>
        </w:tc>
      </w:tr>
      <w:tr w:rsidR="00EA1C22" w:rsidRPr="00E0408D" w14:paraId="631F4F82" w14:textId="77777777" w:rsidTr="00D27C8F">
        <w:trPr>
          <w:trHeight w:val="195"/>
        </w:trPr>
        <w:tc>
          <w:tcPr>
            <w:tcW w:w="2810" w:type="dxa"/>
            <w:shd w:val="clear" w:color="auto" w:fill="F3F3F3"/>
          </w:tcPr>
          <w:p w14:paraId="1F0BEE93"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Data zakończenia budowy domu jednorodzinnego </w:t>
            </w:r>
          </w:p>
        </w:tc>
        <w:tc>
          <w:tcPr>
            <w:tcW w:w="6838" w:type="dxa"/>
            <w:gridSpan w:val="2"/>
          </w:tcPr>
          <w:p w14:paraId="27CC4928" w14:textId="713E3F46" w:rsidR="00EA1C22" w:rsidRPr="00E0408D" w:rsidRDefault="00A017C3"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Nie dotyczy</w:t>
            </w:r>
          </w:p>
        </w:tc>
      </w:tr>
      <w:tr w:rsidR="00EA1C22" w:rsidRPr="00E0408D" w14:paraId="4DE350F1" w14:textId="77777777" w:rsidTr="00D27C8F">
        <w:trPr>
          <w:trHeight w:val="195"/>
        </w:trPr>
        <w:tc>
          <w:tcPr>
            <w:tcW w:w="2810" w:type="dxa"/>
            <w:shd w:val="clear" w:color="auto" w:fill="F3F3F3"/>
          </w:tcPr>
          <w:p w14:paraId="433A0F1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Planowany termin rozpoczęcia i zakończenia robót budowlanych</w:t>
            </w:r>
          </w:p>
        </w:tc>
        <w:tc>
          <w:tcPr>
            <w:tcW w:w="6838" w:type="dxa"/>
            <w:gridSpan w:val="2"/>
          </w:tcPr>
          <w:p w14:paraId="383877E1" w14:textId="77777777" w:rsidR="00FD6E31" w:rsidRPr="00E0408D" w:rsidRDefault="00FD6E31" w:rsidP="00FD6E31">
            <w:pPr>
              <w:pStyle w:val="Normalny1"/>
              <w:spacing w:line="276" w:lineRule="auto"/>
              <w:ind w:left="5"/>
              <w:rPr>
                <w:rFonts w:eastAsia="Times New Roman"/>
                <w:color w:val="auto"/>
                <w:sz w:val="20"/>
              </w:rPr>
            </w:pPr>
            <w:r w:rsidRPr="00E0408D">
              <w:rPr>
                <w:rFonts w:eastAsia="Times New Roman"/>
                <w:color w:val="auto"/>
                <w:sz w:val="20"/>
              </w:rPr>
              <w:t>Termin rozpoczęcia prac budowlanych – 09.03.2023 r.</w:t>
            </w:r>
          </w:p>
          <w:p w14:paraId="256279B1" w14:textId="695BBB91" w:rsidR="00EA1C22" w:rsidRPr="00E0408D" w:rsidRDefault="00FD6E31" w:rsidP="00FD6E31">
            <w:pPr>
              <w:pStyle w:val="Normalny1"/>
              <w:spacing w:line="276" w:lineRule="auto"/>
              <w:ind w:left="5"/>
              <w:rPr>
                <w:rFonts w:eastAsia="Times New Roman"/>
                <w:sz w:val="20"/>
              </w:rPr>
            </w:pPr>
            <w:r w:rsidRPr="00E0408D">
              <w:rPr>
                <w:color w:val="auto"/>
                <w:sz w:val="20"/>
              </w:rPr>
              <w:t>Termin zakończenia prac budowlanych – 21</w:t>
            </w:r>
            <w:r w:rsidRPr="00E0408D">
              <w:rPr>
                <w:rFonts w:eastAsia="Times New Roman"/>
                <w:color w:val="auto"/>
                <w:sz w:val="20"/>
              </w:rPr>
              <w:t>.02.2025 r.</w:t>
            </w:r>
          </w:p>
        </w:tc>
      </w:tr>
      <w:tr w:rsidR="00FD6E31" w:rsidRPr="00E0408D" w14:paraId="7B5D901C" w14:textId="77777777" w:rsidTr="00D27C8F">
        <w:trPr>
          <w:trHeight w:val="325"/>
        </w:trPr>
        <w:tc>
          <w:tcPr>
            <w:tcW w:w="2810" w:type="dxa"/>
            <w:vMerge w:val="restart"/>
            <w:shd w:val="clear" w:color="auto" w:fill="F3F3F3"/>
          </w:tcPr>
          <w:p w14:paraId="24A51EFF"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p w14:paraId="6DA2D043" w14:textId="77777777" w:rsidR="00FD6E31" w:rsidRPr="00E0408D" w:rsidRDefault="00FD6E31" w:rsidP="00FD6E31">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Opis przedsięwzięcia deweloperskiego albo zadania inwestycyjnego</w:t>
            </w:r>
          </w:p>
          <w:p w14:paraId="1A1C79F3"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17F306D"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Liczba budynków </w:t>
            </w:r>
          </w:p>
        </w:tc>
        <w:tc>
          <w:tcPr>
            <w:tcW w:w="3419" w:type="dxa"/>
          </w:tcPr>
          <w:p w14:paraId="17719493" w14:textId="662109EC"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sz w:val="20"/>
              </w:rPr>
              <w:t xml:space="preserve">W ramach Zadania Inwestycyjnego </w:t>
            </w:r>
            <w:r w:rsidRPr="00E0408D">
              <w:rPr>
                <w:sz w:val="20"/>
              </w:rPr>
              <w:br/>
              <w:t>(V Etap Przedsięwzięcia Deweloperskiego) powstaną cztery budynki oznaczone numerami O</w:t>
            </w:r>
            <w:r w:rsidRPr="00E0408D">
              <w:rPr>
                <w:b/>
                <w:bCs/>
                <w:sz w:val="20"/>
              </w:rPr>
              <w:t xml:space="preserve">1, O2, O3  i O4 </w:t>
            </w:r>
          </w:p>
        </w:tc>
      </w:tr>
      <w:tr w:rsidR="00FD6E31" w:rsidRPr="00E0408D" w14:paraId="4ED6EA42" w14:textId="77777777" w:rsidTr="00D27C8F">
        <w:trPr>
          <w:trHeight w:val="325"/>
        </w:trPr>
        <w:tc>
          <w:tcPr>
            <w:tcW w:w="2810" w:type="dxa"/>
            <w:vMerge/>
            <w:shd w:val="clear" w:color="auto" w:fill="F3F3F3"/>
          </w:tcPr>
          <w:p w14:paraId="4F6E71AA"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B0B6B63"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2A664FA8" w14:textId="77777777" w:rsidR="00FD6E31" w:rsidRPr="00E0408D" w:rsidRDefault="00FD6E31" w:rsidP="00FD6E31">
            <w:pPr>
              <w:autoSpaceDE w:val="0"/>
              <w:autoSpaceDN w:val="0"/>
              <w:adjustRightInd w:val="0"/>
              <w:spacing w:line="276" w:lineRule="auto"/>
              <w:rPr>
                <w:rFonts w:ascii="Times New Roman" w:hAnsi="Times New Roman"/>
                <w:sz w:val="20"/>
                <w:szCs w:val="20"/>
              </w:rPr>
            </w:pPr>
            <w:r w:rsidRPr="00E0408D">
              <w:rPr>
                <w:rFonts w:ascii="Times New Roman" w:hAnsi="Times New Roman"/>
                <w:sz w:val="20"/>
                <w:szCs w:val="20"/>
              </w:rPr>
              <w:t>Projektowana lokalizacja budynków:</w:t>
            </w:r>
          </w:p>
          <w:p w14:paraId="320ABC6B" w14:textId="45C4328D" w:rsidR="00FD6E31" w:rsidRPr="00E0408D" w:rsidRDefault="00FD6E31" w:rsidP="00FD6E31">
            <w:pPr>
              <w:pStyle w:val="Normalny1"/>
              <w:spacing w:line="276" w:lineRule="auto"/>
              <w:jc w:val="both"/>
              <w:rPr>
                <w:rFonts w:eastAsia="Times New Roman"/>
                <w:color w:val="auto"/>
                <w:sz w:val="20"/>
              </w:rPr>
            </w:pPr>
            <w:r w:rsidRPr="00E0408D">
              <w:rPr>
                <w:rFonts w:eastAsia="Times New Roman"/>
                <w:bCs/>
                <w:color w:val="auto"/>
                <w:sz w:val="20"/>
              </w:rPr>
              <w:t>Budynki  O1, O2, O3 i O4</w:t>
            </w:r>
            <w:r w:rsidRPr="00E0408D">
              <w:rPr>
                <w:rFonts w:eastAsia="Times New Roman"/>
                <w:b/>
                <w:color w:val="auto"/>
                <w:sz w:val="20"/>
              </w:rPr>
              <w:t xml:space="preserve"> </w:t>
            </w:r>
            <w:r w:rsidRPr="00E0408D">
              <w:rPr>
                <w:rFonts w:eastAsia="Times New Roman"/>
                <w:color w:val="auto"/>
                <w:sz w:val="20"/>
              </w:rPr>
              <w:t xml:space="preserve"> położone </w:t>
            </w:r>
            <w:r w:rsidRPr="00E0408D">
              <w:rPr>
                <w:rFonts w:eastAsia="Times New Roman"/>
                <w:color w:val="auto"/>
                <w:sz w:val="20"/>
              </w:rPr>
              <w:br/>
              <w:t xml:space="preserve">są  na  działce </w:t>
            </w:r>
            <w:r w:rsidR="0086151D">
              <w:rPr>
                <w:rFonts w:eastAsia="Times New Roman"/>
                <w:color w:val="auto"/>
                <w:sz w:val="20"/>
              </w:rPr>
              <w:t>nr 10</w:t>
            </w:r>
            <w:r w:rsidRPr="00E0408D">
              <w:rPr>
                <w:rFonts w:eastAsia="Times New Roman"/>
                <w:color w:val="auto"/>
                <w:sz w:val="20"/>
              </w:rPr>
              <w:t xml:space="preserve"> . </w:t>
            </w:r>
          </w:p>
          <w:p w14:paraId="60EB2D49" w14:textId="77777777" w:rsidR="00FD6E31" w:rsidRPr="00E0408D" w:rsidRDefault="00FD6E31" w:rsidP="00FD6E31">
            <w:pPr>
              <w:pStyle w:val="Normalny1"/>
              <w:spacing w:line="276" w:lineRule="auto"/>
              <w:jc w:val="both"/>
              <w:rPr>
                <w:rFonts w:eastAsia="Times New Roman"/>
                <w:color w:val="auto"/>
                <w:sz w:val="20"/>
              </w:rPr>
            </w:pPr>
          </w:p>
          <w:p w14:paraId="3935303F"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Minimalne odległości między budynkami O1, O2, O3 i O4 oraz istniejącymi oraz projektowanymi budynkami sąsiadującymi wynoszą odpowiednio:</w:t>
            </w:r>
          </w:p>
          <w:p w14:paraId="4888BBD9" w14:textId="77777777" w:rsidR="00FD6E31" w:rsidRPr="00E0408D" w:rsidRDefault="00FD6E31" w:rsidP="00FD6E31">
            <w:pPr>
              <w:pStyle w:val="Normalny1"/>
              <w:spacing w:line="276" w:lineRule="auto"/>
              <w:jc w:val="both"/>
              <w:rPr>
                <w:rFonts w:eastAsia="Times New Roman"/>
                <w:color w:val="auto"/>
                <w:sz w:val="20"/>
                <w:u w:val="single"/>
              </w:rPr>
            </w:pPr>
            <w:r w:rsidRPr="00E0408D">
              <w:rPr>
                <w:rFonts w:eastAsia="Times New Roman"/>
                <w:color w:val="auto"/>
                <w:sz w:val="20"/>
                <w:u w:val="single"/>
              </w:rPr>
              <w:t>Dla budynku O1</w:t>
            </w:r>
          </w:p>
          <w:p w14:paraId="409B614D"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O1 i O2- ok. 14,25m</w:t>
            </w:r>
          </w:p>
          <w:p w14:paraId="23F0AF46"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O1 i N1- ok. 15m</w:t>
            </w:r>
          </w:p>
          <w:p w14:paraId="6380E446"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O1 i P1- ok. 22m</w:t>
            </w:r>
          </w:p>
          <w:p w14:paraId="62C23515" w14:textId="77777777" w:rsidR="00FD6E31" w:rsidRPr="00E0408D" w:rsidRDefault="00FD6E31" w:rsidP="00FD6E31">
            <w:pPr>
              <w:pStyle w:val="Normalny1"/>
              <w:spacing w:line="276" w:lineRule="auto"/>
              <w:jc w:val="both"/>
              <w:rPr>
                <w:rFonts w:eastAsia="Times New Roman"/>
                <w:color w:val="auto"/>
                <w:sz w:val="20"/>
                <w:u w:val="single"/>
              </w:rPr>
            </w:pPr>
            <w:r w:rsidRPr="00E0408D">
              <w:rPr>
                <w:rFonts w:eastAsia="Times New Roman"/>
                <w:color w:val="auto"/>
                <w:sz w:val="20"/>
                <w:u w:val="single"/>
              </w:rPr>
              <w:t>Dla budynku O2:</w:t>
            </w:r>
          </w:p>
          <w:p w14:paraId="4F7B56CC"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O2 i O3- ok. 28m</w:t>
            </w:r>
          </w:p>
          <w:p w14:paraId="49BDA6BA"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O2 i O4- ok. 36m</w:t>
            </w:r>
          </w:p>
          <w:p w14:paraId="0BB20684"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O2 i N2- ok. 19m</w:t>
            </w:r>
          </w:p>
          <w:p w14:paraId="47B09A5E"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O2 i P2- ok. 15m</w:t>
            </w:r>
          </w:p>
          <w:p w14:paraId="5D1EECA0" w14:textId="77777777" w:rsidR="00FD6E31" w:rsidRPr="00E0408D" w:rsidRDefault="00FD6E31" w:rsidP="00FD6E31">
            <w:pPr>
              <w:pStyle w:val="Normalny1"/>
              <w:spacing w:line="276" w:lineRule="auto"/>
              <w:jc w:val="both"/>
              <w:rPr>
                <w:rFonts w:eastAsia="Times New Roman"/>
                <w:color w:val="auto"/>
                <w:sz w:val="20"/>
                <w:u w:val="single"/>
              </w:rPr>
            </w:pPr>
            <w:r w:rsidRPr="00E0408D">
              <w:rPr>
                <w:rFonts w:eastAsia="Times New Roman"/>
                <w:color w:val="auto"/>
                <w:sz w:val="20"/>
                <w:u w:val="single"/>
              </w:rPr>
              <w:t>Dla budynku O3:</w:t>
            </w:r>
          </w:p>
          <w:p w14:paraId="0668A639"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O3 i O4- ok. 15m</w:t>
            </w:r>
          </w:p>
          <w:p w14:paraId="77BD81FD"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O3 i N3- ok. 15m</w:t>
            </w:r>
          </w:p>
          <w:p w14:paraId="3C30CA56"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O3 i O2 ok. 28m</w:t>
            </w:r>
          </w:p>
          <w:p w14:paraId="36CF0FCC" w14:textId="77777777" w:rsidR="00FD6E31" w:rsidRPr="00E0408D" w:rsidRDefault="00FD6E31" w:rsidP="00FD6E31">
            <w:pPr>
              <w:pStyle w:val="Normalny1"/>
              <w:spacing w:line="276" w:lineRule="auto"/>
              <w:jc w:val="both"/>
              <w:rPr>
                <w:rFonts w:eastAsia="Times New Roman"/>
                <w:color w:val="auto"/>
                <w:sz w:val="20"/>
                <w:u w:val="single"/>
              </w:rPr>
            </w:pPr>
            <w:r w:rsidRPr="00E0408D">
              <w:rPr>
                <w:rFonts w:eastAsia="Times New Roman"/>
                <w:color w:val="auto"/>
                <w:sz w:val="20"/>
                <w:u w:val="single"/>
              </w:rPr>
              <w:t>Dla budynku O4:</w:t>
            </w:r>
          </w:p>
          <w:p w14:paraId="409DD4AF"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O4 i O2- ok. 36m</w:t>
            </w:r>
          </w:p>
          <w:p w14:paraId="01F513AC"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O4 i O3- ok. 15m</w:t>
            </w:r>
          </w:p>
          <w:p w14:paraId="320055A6"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między budynkami O4 i P3- ok. 20m</w:t>
            </w:r>
          </w:p>
          <w:p w14:paraId="51E28292" w14:textId="77777777" w:rsidR="00FD6E31" w:rsidRPr="00E0408D" w:rsidRDefault="00FD6E31" w:rsidP="00FD6E31">
            <w:pPr>
              <w:pStyle w:val="Normalny1"/>
              <w:spacing w:line="276" w:lineRule="auto"/>
              <w:jc w:val="both"/>
              <w:rPr>
                <w:color w:val="auto"/>
                <w:sz w:val="20"/>
              </w:rPr>
            </w:pPr>
          </w:p>
          <w:p w14:paraId="60238CA1" w14:textId="79B7ED88"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sz w:val="20"/>
              </w:rPr>
              <w:t xml:space="preserve">Plan Zagospodarowania Terenu obrazujący usytuowanie poszczególnych budynków na nieruchomości stanowi Załącznik </w:t>
            </w:r>
            <w:r w:rsidRPr="00E0408D">
              <w:rPr>
                <w:sz w:val="20"/>
              </w:rPr>
              <w:br/>
              <w:t>nr 3 do niniejszego Prospektu Informacyjnego.</w:t>
            </w:r>
          </w:p>
        </w:tc>
      </w:tr>
      <w:tr w:rsidR="00FD6E31" w:rsidRPr="00E0408D" w14:paraId="3C58612D" w14:textId="77777777" w:rsidTr="00D27C8F">
        <w:trPr>
          <w:trHeight w:val="488"/>
        </w:trPr>
        <w:tc>
          <w:tcPr>
            <w:tcW w:w="2810" w:type="dxa"/>
            <w:shd w:val="clear" w:color="auto" w:fill="F3F3F3"/>
          </w:tcPr>
          <w:p w14:paraId="25E5C3CA"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Sposób pomiaru powierzchni użytkowej lokalu mieszkalnego albo domu jednorodzinnego</w:t>
            </w:r>
          </w:p>
        </w:tc>
        <w:tc>
          <w:tcPr>
            <w:tcW w:w="6838" w:type="dxa"/>
            <w:gridSpan w:val="2"/>
          </w:tcPr>
          <w:p w14:paraId="7A94DFBD" w14:textId="7E450917" w:rsidR="00FD6E31" w:rsidRPr="00E0408D" w:rsidRDefault="00FD6E31" w:rsidP="00FD6E31">
            <w:pPr>
              <w:pStyle w:val="Normalny1"/>
              <w:spacing w:line="276" w:lineRule="auto"/>
              <w:ind w:left="5"/>
              <w:jc w:val="both"/>
              <w:rPr>
                <w:sz w:val="20"/>
              </w:rPr>
            </w:pPr>
            <w:r w:rsidRPr="00E0408D">
              <w:rPr>
                <w:sz w:val="20"/>
              </w:rPr>
              <w:t xml:space="preserve">Powierzchnia użytkowa lokalu mieszkalnego jest liczona na podstawie normy PN-ISO 9836:2015-12 oraz w nawiązaniu do rozporządzenia Ministra Transportu, Budownictwa i Gospodarki Morskiej z dnia 19.09.2020 r. w sprawie szczegółowego zakresu i formy projektu budowlanego, tj. powierzchnia użytkowa lokalu jest obliczana w metrach kwadratowych z dokładnością do dwóch miejsc po przecinku, po wykonaniu tynków, na poziomie podłogi, nie licząc listew przypodłogowych, progów itp. Do powierzchni użytkowej Lokalu wlicza się powierzchnię elementów nadających się do demontażu (rury, kanały, ścianki </w:t>
            </w:r>
            <w:r w:rsidRPr="00E0408D">
              <w:rPr>
                <w:sz w:val="20"/>
              </w:rPr>
              <w:lastRenderedPageBreak/>
              <w:t>działowe – typu przepierzenia)</w:t>
            </w:r>
          </w:p>
        </w:tc>
      </w:tr>
      <w:tr w:rsidR="00FD6E31" w:rsidRPr="00E0408D" w14:paraId="54FAE436" w14:textId="77777777" w:rsidTr="00D27C8F">
        <w:tc>
          <w:tcPr>
            <w:tcW w:w="2810" w:type="dxa"/>
            <w:vMerge w:val="restart"/>
            <w:shd w:val="clear" w:color="auto" w:fill="F3F3F3"/>
          </w:tcPr>
          <w:p w14:paraId="2594DD95"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Zamierzony sposób i procentowy udział źródeł finansowania przedsięwzięcia deweloperskiego lub zadania inwestycyjnego</w:t>
            </w:r>
          </w:p>
          <w:p w14:paraId="5B0555A0"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76B2B350" w14:textId="77777777" w:rsidR="00FD6E31" w:rsidRPr="00E0408D" w:rsidDel="00E703EC"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Rodzaj posiadanych środków finansowych – kredyt, środki własne, inne</w:t>
            </w:r>
          </w:p>
        </w:tc>
        <w:tc>
          <w:tcPr>
            <w:tcW w:w="3419" w:type="dxa"/>
          </w:tcPr>
          <w:p w14:paraId="1D55ED4E" w14:textId="77777777" w:rsidR="00FD6E31" w:rsidRPr="00E0408D" w:rsidRDefault="00FD6E31" w:rsidP="00FD6E31">
            <w:pPr>
              <w:spacing w:beforeLines="60" w:before="144" w:afterLines="60" w:after="144" w:line="240" w:lineRule="auto"/>
              <w:jc w:val="both"/>
              <w:rPr>
                <w:rFonts w:eastAsia="Times New Roman"/>
                <w:sz w:val="20"/>
              </w:rPr>
            </w:pPr>
            <w:r w:rsidRPr="00E0408D">
              <w:rPr>
                <w:rFonts w:eastAsia="Times New Roman"/>
                <w:sz w:val="20"/>
              </w:rPr>
              <w:t xml:space="preserve">Kapitał własny – 11,2%, </w:t>
            </w:r>
          </w:p>
          <w:p w14:paraId="60A52124" w14:textId="13FC4A86" w:rsidR="00FD6E31" w:rsidRPr="00E0408D" w:rsidRDefault="00FD6E31" w:rsidP="00FD6E31">
            <w:pPr>
              <w:spacing w:beforeLines="60" w:before="144" w:afterLines="60" w:after="144" w:line="240" w:lineRule="auto"/>
              <w:jc w:val="both"/>
              <w:rPr>
                <w:rFonts w:eastAsia="Times New Roman"/>
                <w:sz w:val="20"/>
              </w:rPr>
            </w:pPr>
            <w:r w:rsidRPr="00E0408D">
              <w:rPr>
                <w:rFonts w:eastAsia="Times New Roman"/>
                <w:sz w:val="20"/>
              </w:rPr>
              <w:t xml:space="preserve">Obligacje obejmowane przez komplementariusza –Mennicę Polską S.A. – 2,6%, </w:t>
            </w:r>
          </w:p>
          <w:p w14:paraId="4095FC3F" w14:textId="7E66468F"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eastAsia="Times New Roman"/>
                <w:sz w:val="20"/>
              </w:rPr>
              <w:t>Wpłaty od klientów – 86,6%</w:t>
            </w:r>
          </w:p>
        </w:tc>
      </w:tr>
      <w:tr w:rsidR="00FD6E31" w:rsidRPr="00E0408D" w14:paraId="3AD9E0F8" w14:textId="77777777" w:rsidTr="00D27C8F">
        <w:tc>
          <w:tcPr>
            <w:tcW w:w="2810" w:type="dxa"/>
            <w:vMerge/>
            <w:shd w:val="clear" w:color="auto" w:fill="F3F3F3"/>
          </w:tcPr>
          <w:p w14:paraId="3811D7F7"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F96EB3C"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 następujących instytucjach finansowych (wypełnia się w przypadku kredytu)</w:t>
            </w:r>
          </w:p>
        </w:tc>
        <w:tc>
          <w:tcPr>
            <w:tcW w:w="3419" w:type="dxa"/>
          </w:tcPr>
          <w:p w14:paraId="7BCB21BA" w14:textId="58D46D50"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Nie dotyczy</w:t>
            </w:r>
          </w:p>
        </w:tc>
      </w:tr>
      <w:tr w:rsidR="00FD6E31" w:rsidRPr="00E0408D" w14:paraId="5640A336" w14:textId="77777777" w:rsidTr="007E3E4D">
        <w:trPr>
          <w:trHeight w:val="1481"/>
        </w:trPr>
        <w:tc>
          <w:tcPr>
            <w:tcW w:w="2810" w:type="dxa"/>
            <w:vMerge w:val="restart"/>
            <w:shd w:val="clear" w:color="auto" w:fill="F3F3F3"/>
          </w:tcPr>
          <w:p w14:paraId="5398626F" w14:textId="77777777" w:rsidR="00FD6E31" w:rsidRPr="00E0408D" w:rsidRDefault="00FD6E31" w:rsidP="00FD6E31">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Środki ochrony nabywców</w:t>
            </w:r>
          </w:p>
        </w:tc>
        <w:tc>
          <w:tcPr>
            <w:tcW w:w="3419" w:type="dxa"/>
          </w:tcPr>
          <w:p w14:paraId="18051C16"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Otwarty mieszkaniowy rachunek powierniczy*</w:t>
            </w:r>
          </w:p>
        </w:tc>
        <w:tc>
          <w:tcPr>
            <w:tcW w:w="3419" w:type="dxa"/>
          </w:tcPr>
          <w:p w14:paraId="171330B7"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trike/>
                <w:sz w:val="20"/>
                <w:szCs w:val="20"/>
              </w:rPr>
            </w:pPr>
            <w:r w:rsidRPr="00E0408D">
              <w:rPr>
                <w:rFonts w:ascii="Times New Roman" w:eastAsia="Times New Roman" w:hAnsi="Times New Roman" w:cs="Times New Roman"/>
                <w:strike/>
                <w:sz w:val="20"/>
                <w:szCs w:val="20"/>
              </w:rPr>
              <w:t>Zamknięty mieszkaniowy rachunek powierniczy*</w:t>
            </w:r>
          </w:p>
        </w:tc>
      </w:tr>
      <w:tr w:rsidR="00FD6E31" w:rsidRPr="00E0408D" w14:paraId="1D8D9E8D" w14:textId="77777777" w:rsidTr="00D27C8F">
        <w:tc>
          <w:tcPr>
            <w:tcW w:w="2810" w:type="dxa"/>
            <w:vMerge/>
            <w:shd w:val="clear" w:color="auto" w:fill="F3F3F3"/>
          </w:tcPr>
          <w:p w14:paraId="08C23A71"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1E48C324"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Wysokość stawki procentowej, według której jest obliczana kwota składki na Deweloperski Fundusz Gwarancyjny</w:t>
            </w:r>
            <w:r w:rsidRPr="00E0408D">
              <w:rPr>
                <w:rFonts w:ascii="Times New Roman" w:eastAsia="Times New Roman" w:hAnsi="Times New Roman" w:cs="Times New Roman"/>
                <w:sz w:val="20"/>
                <w:szCs w:val="20"/>
                <w:vertAlign w:val="superscript"/>
              </w:rPr>
              <w:footnoteReference w:customMarkFollows="1" w:id="8"/>
              <w:t>6)</w:t>
            </w:r>
            <w:r w:rsidRPr="00E0408D">
              <w:rPr>
                <w:rFonts w:ascii="Times New Roman" w:eastAsia="Times New Roman" w:hAnsi="Times New Roman" w:cs="Times New Roman"/>
                <w:sz w:val="20"/>
                <w:szCs w:val="20"/>
              </w:rPr>
              <w:t xml:space="preserve"> </w:t>
            </w:r>
          </w:p>
        </w:tc>
        <w:tc>
          <w:tcPr>
            <w:tcW w:w="3419" w:type="dxa"/>
          </w:tcPr>
          <w:p w14:paraId="6872F77E" w14:textId="10B9F82B" w:rsidR="00FD6E31" w:rsidRPr="00E0408D" w:rsidRDefault="007D3B3E" w:rsidP="00FD6E31">
            <w:pPr>
              <w:spacing w:beforeLines="60" w:before="144" w:afterLines="60" w:after="144" w:line="240" w:lineRule="auto"/>
              <w:jc w:val="both"/>
              <w:rPr>
                <w:rFonts w:ascii="Times New Roman" w:eastAsia="Times New Roman" w:hAnsi="Times New Roman" w:cs="Times New Roman"/>
                <w:sz w:val="20"/>
                <w:szCs w:val="20"/>
              </w:rPr>
            </w:pPr>
            <w:r w:rsidRPr="007D3B3E">
              <w:rPr>
                <w:rFonts w:ascii="Times New Roman" w:eastAsia="Times New Roman" w:hAnsi="Times New Roman" w:cs="Times New Roman"/>
                <w:sz w:val="20"/>
                <w:szCs w:val="20"/>
              </w:rPr>
              <w:t xml:space="preserve">W związku z faktem, że Deweloper rozpoczął sprzedaż przed wejściem w życie Rozporządzenie Ministra Rozwoju i Technologii z dnia 21 czerwca 2022 r. w sprawie wysokości stawek procentowych, według których jest wyliczana kwota składki na Deweloperski Fundusz Gwarancyjny (brak było obowiązującej stawki w dniu rozpoczęcia sprzedaży), </w:t>
            </w:r>
            <w:r w:rsidR="00EE381B" w:rsidRPr="00960FC3">
              <w:rPr>
                <w:rFonts w:ascii="Times New Roman" w:eastAsia="Times New Roman" w:hAnsi="Times New Roman" w:cs="Times New Roman"/>
                <w:sz w:val="20"/>
                <w:szCs w:val="20"/>
              </w:rPr>
              <w:t xml:space="preserve">do dnia </w:t>
            </w:r>
            <w:r w:rsidR="00EE381B" w:rsidRPr="00DD27F1">
              <w:rPr>
                <w:rFonts w:ascii="Times New Roman" w:eastAsia="Times New Roman" w:hAnsi="Times New Roman" w:cs="Times New Roman"/>
                <w:sz w:val="20"/>
                <w:szCs w:val="20"/>
              </w:rPr>
              <w:t>21 sierpnia 2025 r.</w:t>
            </w:r>
            <w:r w:rsidR="00EE381B">
              <w:rPr>
                <w:rFonts w:ascii="Times New Roman" w:eastAsia="Times New Roman" w:hAnsi="Times New Roman" w:cs="Times New Roman"/>
                <w:sz w:val="20"/>
                <w:szCs w:val="20"/>
              </w:rPr>
              <w:t xml:space="preserve"> </w:t>
            </w:r>
            <w:r w:rsidRPr="007D3B3E">
              <w:rPr>
                <w:rFonts w:ascii="Times New Roman" w:eastAsia="Times New Roman" w:hAnsi="Times New Roman" w:cs="Times New Roman"/>
                <w:sz w:val="20"/>
                <w:szCs w:val="20"/>
              </w:rPr>
              <w:t>wysokość składki na Deweloperski Fundusz Gwarancyjny wynosi</w:t>
            </w:r>
            <w:r w:rsidR="001F6598">
              <w:rPr>
                <w:rFonts w:ascii="Times New Roman" w:eastAsia="Times New Roman" w:hAnsi="Times New Roman" w:cs="Times New Roman"/>
                <w:sz w:val="20"/>
                <w:szCs w:val="20"/>
              </w:rPr>
              <w:t>ła</w:t>
            </w:r>
            <w:r w:rsidRPr="007D3B3E">
              <w:rPr>
                <w:rFonts w:ascii="Times New Roman" w:eastAsia="Times New Roman" w:hAnsi="Times New Roman" w:cs="Times New Roman"/>
                <w:sz w:val="20"/>
                <w:szCs w:val="20"/>
              </w:rPr>
              <w:t xml:space="preserve"> 0%. </w:t>
            </w:r>
            <w:r w:rsidR="00AF0A3D" w:rsidRPr="00D87211">
              <w:rPr>
                <w:rFonts w:ascii="Times New Roman" w:eastAsia="Times New Roman" w:hAnsi="Times New Roman" w:cs="Times New Roman"/>
                <w:b/>
                <w:bCs/>
                <w:sz w:val="20"/>
                <w:szCs w:val="20"/>
              </w:rPr>
              <w:t>Począwszy od dnia 22 sierpnia 2025 r.</w:t>
            </w:r>
            <w:r w:rsidR="00AF0A3D" w:rsidRPr="00DD27F1">
              <w:rPr>
                <w:rFonts w:ascii="Times New Roman" w:eastAsia="Times New Roman" w:hAnsi="Times New Roman" w:cs="Times New Roman"/>
                <w:sz w:val="20"/>
                <w:szCs w:val="20"/>
              </w:rPr>
              <w:t xml:space="preserve"> w związku z wejściem w życie </w:t>
            </w:r>
            <w:r w:rsidR="00AF0A3D" w:rsidRPr="00D87211">
              <w:rPr>
                <w:rFonts w:ascii="Times New Roman" w:eastAsia="Times New Roman" w:hAnsi="Times New Roman" w:cs="Times New Roman"/>
                <w:sz w:val="20"/>
                <w:szCs w:val="20"/>
              </w:rPr>
              <w:t>Ustawy z dnia 25 lipca 2025 r. o zmianie ustawy o społecznych formach rozwoju mieszkalnictwa oraz niektórych innych ustaw (Dz. U. poz. 1077)</w:t>
            </w:r>
            <w:r w:rsidR="00AF0A3D" w:rsidRPr="00DD27F1">
              <w:rPr>
                <w:rFonts w:ascii="Times New Roman" w:eastAsia="Times New Roman" w:hAnsi="Times New Roman" w:cs="Times New Roman"/>
                <w:b/>
                <w:bCs/>
                <w:sz w:val="20"/>
                <w:szCs w:val="20"/>
              </w:rPr>
              <w:t xml:space="preserve"> </w:t>
            </w:r>
            <w:r w:rsidR="00AF0A3D" w:rsidRPr="00D87211">
              <w:rPr>
                <w:rFonts w:ascii="Times New Roman" w:eastAsia="Times New Roman" w:hAnsi="Times New Roman" w:cs="Times New Roman"/>
                <w:b/>
                <w:bCs/>
                <w:sz w:val="20"/>
                <w:szCs w:val="20"/>
              </w:rPr>
              <w:t xml:space="preserve">wysokość składki na Deweloperski Fundusz Gwarancyjny wynosi </w:t>
            </w:r>
            <w:r w:rsidR="00AF0A3D" w:rsidRPr="00D87211">
              <w:rPr>
                <w:rFonts w:ascii="Times New Roman" w:hAnsi="Times New Roman" w:cs="Times New Roman"/>
                <w:b/>
                <w:bCs/>
                <w:sz w:val="20"/>
                <w:szCs w:val="20"/>
              </w:rPr>
              <w:t xml:space="preserve">0,45% </w:t>
            </w:r>
            <w:r w:rsidR="00AF0A3D" w:rsidRPr="00D87211">
              <w:rPr>
                <w:rFonts w:ascii="Times New Roman" w:hAnsi="Times New Roman" w:cs="Times New Roman"/>
                <w:sz w:val="20"/>
                <w:szCs w:val="20"/>
              </w:rPr>
              <w:t>(zero i czterdzieści pięć setnych procenta).</w:t>
            </w:r>
            <w:r w:rsidR="00AF0A3D" w:rsidRPr="00DD27F1">
              <w:rPr>
                <w:rFonts w:ascii="Times New Roman" w:eastAsia="Times New Roman" w:hAnsi="Times New Roman" w:cs="Times New Roman"/>
                <w:b/>
                <w:bCs/>
                <w:sz w:val="20"/>
                <w:szCs w:val="20"/>
              </w:rPr>
              <w:t xml:space="preserve"> </w:t>
            </w:r>
            <w:r w:rsidRPr="007D3B3E">
              <w:rPr>
                <w:rFonts w:ascii="Times New Roman" w:eastAsia="Times New Roman" w:hAnsi="Times New Roman" w:cs="Times New Roman"/>
                <w:sz w:val="20"/>
                <w:szCs w:val="20"/>
              </w:rPr>
              <w:t>W przypadku wprowadzenia nowych regulacji prawnych, określających wysokość stawki, Deweloper poinformuje o tym nabywcę</w:t>
            </w:r>
          </w:p>
        </w:tc>
      </w:tr>
      <w:tr w:rsidR="00FD6E31" w:rsidRPr="00E0408D" w14:paraId="550D5D7C" w14:textId="77777777" w:rsidTr="00D27C8F">
        <w:tc>
          <w:tcPr>
            <w:tcW w:w="2810" w:type="dxa"/>
            <w:shd w:val="clear" w:color="auto" w:fill="F3F3F3"/>
          </w:tcPr>
          <w:p w14:paraId="5D0851C6" w14:textId="77777777" w:rsidR="00FD6E31" w:rsidRPr="00E0408D" w:rsidRDefault="00FD6E31" w:rsidP="00FD6E31">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23360EDE" w14:textId="63C9DA09"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rPr>
              <w:t xml:space="preserve">Świadczenie pieniężne na rzecz Dewelopera na poczet Ceny Lokalu następować będzie poprzez dokonywane przez Nabywcę wpłaty na otwarty rachunek powierniczy, prowadzony dla Dewelopera przez mBank S.A. dla każdego Nabywcy w ramach zadania inwestycyjnego, wchodzącego w skład Przedsięwzięcia Deweloperskiego. Koszty prowadzenia rachunku ponosi Deweloper. Bank będzie dokonywał wypłat na rzecz Dewelopera z rachunku powierniczego po zakończeniu </w:t>
            </w:r>
            <w:r w:rsidRPr="00E0408D">
              <w:rPr>
                <w:rFonts w:ascii="Times New Roman" w:eastAsia="Times New Roman" w:hAnsi="Times New Roman" w:cs="Times New Roman"/>
                <w:sz w:val="20"/>
              </w:rPr>
              <w:lastRenderedPageBreak/>
              <w:t>i odbiorze przez osobę wyznaczoną przez bank z odpowiednimi uprawnieniami budowlanymi każdego z etapów określonych w harmonogramie realizacji robót dla zadania inwestycyjnego.</w:t>
            </w:r>
          </w:p>
          <w:p w14:paraId="6BE530BD"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p w14:paraId="528BB78C"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r>
      <w:tr w:rsidR="00FD6E31" w:rsidRPr="00E0408D" w14:paraId="5916477B" w14:textId="77777777" w:rsidTr="00D27C8F">
        <w:trPr>
          <w:trHeight w:val="293"/>
        </w:trPr>
        <w:tc>
          <w:tcPr>
            <w:tcW w:w="2810" w:type="dxa"/>
            <w:shd w:val="clear" w:color="auto" w:fill="F3F3F3"/>
          </w:tcPr>
          <w:p w14:paraId="7CC83FE6" w14:textId="77777777" w:rsidR="00FD6E31" w:rsidRPr="00E0408D" w:rsidRDefault="00FD6E31" w:rsidP="00FD6E31">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2948634D" w14:textId="1D16B749"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mBank S.A.</w:t>
            </w:r>
          </w:p>
        </w:tc>
      </w:tr>
      <w:tr w:rsidR="00FD6E31" w:rsidRPr="00E0408D" w14:paraId="5116AD59" w14:textId="77777777" w:rsidTr="00D27C8F">
        <w:trPr>
          <w:trHeight w:val="488"/>
        </w:trPr>
        <w:tc>
          <w:tcPr>
            <w:tcW w:w="2810" w:type="dxa"/>
            <w:shd w:val="clear" w:color="auto" w:fill="F3F3F3"/>
          </w:tcPr>
          <w:p w14:paraId="46C1109A"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Harmonogram przedsięwzięcia deweloperskiego lub zadania inwestycyjnego</w:t>
            </w:r>
          </w:p>
        </w:tc>
        <w:tc>
          <w:tcPr>
            <w:tcW w:w="6838" w:type="dxa"/>
            <w:gridSpan w:val="2"/>
          </w:tcPr>
          <w:tbl>
            <w:tblPr>
              <w:tblW w:w="0" w:type="auto"/>
              <w:tblBorders>
                <w:top w:val="single" w:sz="4" w:space="0" w:color="000001"/>
                <w:left w:val="single" w:sz="12" w:space="0" w:color="000001"/>
                <w:bottom w:val="single" w:sz="4" w:space="0" w:color="000001"/>
                <w:right w:val="single" w:sz="4" w:space="0" w:color="000001"/>
                <w:insideH w:val="single" w:sz="4" w:space="0" w:color="000001"/>
                <w:insideV w:val="single" w:sz="4" w:space="0" w:color="000001"/>
              </w:tblBorders>
              <w:tblLayout w:type="fixed"/>
              <w:tblCellMar>
                <w:left w:w="89" w:type="dxa"/>
                <w:right w:w="54" w:type="dxa"/>
              </w:tblCellMar>
              <w:tblLook w:val="04A0" w:firstRow="1" w:lastRow="0" w:firstColumn="1" w:lastColumn="0" w:noHBand="0" w:noVBand="1"/>
            </w:tblPr>
            <w:tblGrid>
              <w:gridCol w:w="1545"/>
              <w:gridCol w:w="4863"/>
            </w:tblGrid>
            <w:tr w:rsidR="00FD6E31" w:rsidRPr="00E0408D" w14:paraId="7BE5559F"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55C4692D" w14:textId="77777777" w:rsidR="00FD6E31" w:rsidRPr="00E0408D" w:rsidRDefault="00FD6E31" w:rsidP="00FD6E31">
                  <w:pPr>
                    <w:pStyle w:val="Normalny1"/>
                    <w:spacing w:line="276" w:lineRule="auto"/>
                    <w:ind w:left="5"/>
                    <w:jc w:val="center"/>
                    <w:rPr>
                      <w:rFonts w:eastAsia="Times New Roman"/>
                      <w:b/>
                      <w:bCs/>
                      <w:color w:val="auto"/>
                      <w:sz w:val="20"/>
                    </w:rPr>
                  </w:pPr>
                </w:p>
                <w:p w14:paraId="6B03D995"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b/>
                      <w:bCs/>
                      <w:color w:val="auto"/>
                      <w:sz w:val="20"/>
                    </w:rPr>
                    <w:t>ETAP / Udział procentowy zakresu</w:t>
                  </w:r>
                </w:p>
              </w:tc>
              <w:tc>
                <w:tcPr>
                  <w:tcW w:w="4863" w:type="dxa"/>
                  <w:tcBorders>
                    <w:top w:val="single" w:sz="4" w:space="0" w:color="000001"/>
                    <w:left w:val="single" w:sz="4" w:space="0" w:color="000001"/>
                    <w:bottom w:val="single" w:sz="4" w:space="0" w:color="000001"/>
                    <w:right w:val="single" w:sz="12" w:space="0" w:color="000001"/>
                  </w:tcBorders>
                </w:tcPr>
                <w:p w14:paraId="0DBF1B19" w14:textId="77777777" w:rsidR="00FD6E31" w:rsidRPr="00E0408D" w:rsidRDefault="00FD6E31" w:rsidP="00FD6E31">
                  <w:pPr>
                    <w:pStyle w:val="Normalny1"/>
                    <w:spacing w:line="276" w:lineRule="auto"/>
                    <w:ind w:left="5"/>
                    <w:jc w:val="center"/>
                    <w:rPr>
                      <w:rFonts w:eastAsia="Times New Roman"/>
                      <w:b/>
                      <w:bCs/>
                      <w:color w:val="auto"/>
                      <w:sz w:val="20"/>
                    </w:rPr>
                  </w:pPr>
                </w:p>
                <w:p w14:paraId="777F4C32" w14:textId="77777777" w:rsidR="00FD6E31" w:rsidRPr="00E0408D" w:rsidRDefault="00FD6E31" w:rsidP="00FD6E31">
                  <w:pPr>
                    <w:pStyle w:val="Normalny1"/>
                    <w:spacing w:line="276" w:lineRule="auto"/>
                    <w:ind w:left="5"/>
                    <w:jc w:val="center"/>
                    <w:rPr>
                      <w:rFonts w:eastAsia="Times New Roman"/>
                      <w:b/>
                      <w:bCs/>
                      <w:color w:val="auto"/>
                      <w:sz w:val="20"/>
                    </w:rPr>
                  </w:pPr>
                </w:p>
                <w:p w14:paraId="699B0A41" w14:textId="08921C2B" w:rsidR="00FD6E31" w:rsidRPr="00E0408D" w:rsidRDefault="00FD6E31" w:rsidP="00FD6E31">
                  <w:pPr>
                    <w:pStyle w:val="Normalny1"/>
                    <w:spacing w:line="276" w:lineRule="auto"/>
                    <w:ind w:left="5"/>
                    <w:jc w:val="center"/>
                    <w:rPr>
                      <w:rFonts w:eastAsia="Times New Roman"/>
                      <w:color w:val="auto"/>
                      <w:sz w:val="20"/>
                    </w:rPr>
                  </w:pPr>
                  <w:r w:rsidRPr="00E0408D">
                    <w:rPr>
                      <w:rFonts w:eastAsia="Times New Roman"/>
                      <w:b/>
                      <w:bCs/>
                      <w:color w:val="auto"/>
                      <w:sz w:val="20"/>
                    </w:rPr>
                    <w:t>Zakres Prac budynków O1, O2, O3 i O4</w:t>
                  </w:r>
                </w:p>
              </w:tc>
            </w:tr>
            <w:tr w:rsidR="00FD6E31" w:rsidRPr="00E0408D" w14:paraId="61DF0913" w14:textId="77777777" w:rsidTr="00EB52F8">
              <w:trPr>
                <w:trHeight w:val="908"/>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2812B830" w14:textId="77777777" w:rsidR="00FD6E31" w:rsidRPr="00E0408D" w:rsidRDefault="00FD6E31" w:rsidP="00FD6E31">
                  <w:pPr>
                    <w:pStyle w:val="Normalny1"/>
                    <w:spacing w:line="276" w:lineRule="auto"/>
                    <w:ind w:left="5"/>
                    <w:jc w:val="both"/>
                    <w:rPr>
                      <w:rFonts w:eastAsia="Times New Roman"/>
                      <w:color w:val="auto"/>
                      <w:sz w:val="20"/>
                    </w:rPr>
                  </w:pPr>
                </w:p>
                <w:p w14:paraId="7130D3FD"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1 – 20%</w:t>
                  </w:r>
                </w:p>
              </w:tc>
              <w:tc>
                <w:tcPr>
                  <w:tcW w:w="4863" w:type="dxa"/>
                  <w:tcBorders>
                    <w:top w:val="single" w:sz="4" w:space="0" w:color="000001"/>
                    <w:left w:val="single" w:sz="4" w:space="0" w:color="000001"/>
                    <w:bottom w:val="single" w:sz="4" w:space="0" w:color="000001"/>
                    <w:right w:val="single" w:sz="12" w:space="0" w:color="000001"/>
                  </w:tcBorders>
                  <w:hideMark/>
                </w:tcPr>
                <w:p w14:paraId="794186D8" w14:textId="47984174"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Zakup gruntu, prace przygotowawcze (przebudowa sieci WN), rozbiórkowe, prace projektowe, uzyskanie pozwolenia na budowę.</w:t>
                  </w:r>
                </w:p>
              </w:tc>
            </w:tr>
            <w:tr w:rsidR="00FD6E31" w:rsidRPr="00E0408D" w14:paraId="162AC9B0"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446BFA70" w14:textId="77777777" w:rsidR="00FD6E31" w:rsidRPr="00E0408D" w:rsidRDefault="00FD6E31" w:rsidP="00FD6E31">
                  <w:pPr>
                    <w:pStyle w:val="Normalny1"/>
                    <w:spacing w:line="276" w:lineRule="auto"/>
                    <w:ind w:left="5"/>
                    <w:jc w:val="both"/>
                    <w:rPr>
                      <w:rFonts w:eastAsia="Times New Roman"/>
                      <w:color w:val="auto"/>
                      <w:sz w:val="20"/>
                    </w:rPr>
                  </w:pPr>
                </w:p>
                <w:p w14:paraId="7D738109"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2 – 20%</w:t>
                  </w:r>
                </w:p>
              </w:tc>
              <w:tc>
                <w:tcPr>
                  <w:tcW w:w="4863" w:type="dxa"/>
                  <w:tcBorders>
                    <w:top w:val="single" w:sz="4" w:space="0" w:color="000001"/>
                    <w:left w:val="single" w:sz="4" w:space="0" w:color="000001"/>
                    <w:bottom w:val="single" w:sz="4" w:space="0" w:color="000001"/>
                    <w:right w:val="single" w:sz="12" w:space="0" w:color="000001"/>
                  </w:tcBorders>
                  <w:hideMark/>
                </w:tcPr>
                <w:p w14:paraId="532A3B1E" w14:textId="752D53E0"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Roboty ziemne wykopy, stan zerowy kondygnacje podziemne -1: wykonanie wzmocnienia podłoża wraz z </w:t>
                  </w:r>
                  <w:r w:rsidR="00B30DD5" w:rsidRPr="00E0408D">
                    <w:rPr>
                      <w:rFonts w:eastAsia="Times New Roman"/>
                      <w:color w:val="auto"/>
                      <w:sz w:val="20"/>
                    </w:rPr>
                    <w:t>opracowaniem</w:t>
                  </w:r>
                  <w:r w:rsidRPr="00E0408D">
                    <w:rPr>
                      <w:rFonts w:eastAsia="Times New Roman"/>
                      <w:color w:val="auto"/>
                      <w:sz w:val="20"/>
                    </w:rPr>
                    <w:t xml:space="preserve"> projektu technologicznego, płyta fundamentowa,  stropy, ściany, słupy (bez </w:t>
                  </w:r>
                  <w:proofErr w:type="spellStart"/>
                  <w:r w:rsidRPr="00E0408D">
                    <w:rPr>
                      <w:rFonts w:eastAsia="Times New Roman"/>
                      <w:color w:val="auto"/>
                      <w:sz w:val="20"/>
                    </w:rPr>
                    <w:t>rozszalowania</w:t>
                  </w:r>
                  <w:proofErr w:type="spellEnd"/>
                  <w:r w:rsidRPr="00E0408D">
                    <w:rPr>
                      <w:rFonts w:eastAsia="Times New Roman"/>
                      <w:color w:val="auto"/>
                      <w:sz w:val="20"/>
                    </w:rPr>
                    <w:t xml:space="preserve"> </w:t>
                  </w:r>
                  <w:r w:rsidR="00B30DD5" w:rsidRPr="00E0408D">
                    <w:rPr>
                      <w:rFonts w:eastAsia="Times New Roman"/>
                      <w:color w:val="auto"/>
                      <w:sz w:val="20"/>
                    </w:rPr>
                    <w:t>elementów</w:t>
                  </w:r>
                  <w:r w:rsidRPr="00E0408D">
                    <w:rPr>
                      <w:rFonts w:eastAsia="Times New Roman"/>
                      <w:color w:val="auto"/>
                      <w:sz w:val="20"/>
                    </w:rPr>
                    <w:t xml:space="preserve"> żelbetowych)</w:t>
                  </w:r>
                  <w:r w:rsidR="00C92693">
                    <w:rPr>
                      <w:rFonts w:eastAsia="Times New Roman"/>
                      <w:color w:val="auto"/>
                      <w:sz w:val="20"/>
                    </w:rPr>
                    <w:t>.</w:t>
                  </w:r>
                </w:p>
              </w:tc>
            </w:tr>
            <w:tr w:rsidR="00FD6E31" w:rsidRPr="00E0408D" w14:paraId="2A146199" w14:textId="77777777" w:rsidTr="00EB52F8">
              <w:trPr>
                <w:trHeight w:val="1235"/>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02882BF9" w14:textId="77777777" w:rsidR="00FD6E31" w:rsidRPr="00E0408D" w:rsidRDefault="00FD6E31" w:rsidP="00FD6E31">
                  <w:pPr>
                    <w:pStyle w:val="Normalny1"/>
                    <w:spacing w:line="276" w:lineRule="auto"/>
                    <w:ind w:left="5"/>
                    <w:jc w:val="both"/>
                    <w:rPr>
                      <w:rFonts w:eastAsia="Times New Roman"/>
                      <w:color w:val="auto"/>
                      <w:sz w:val="20"/>
                    </w:rPr>
                  </w:pPr>
                </w:p>
                <w:p w14:paraId="3D0BAA6D"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3  – 10%</w:t>
                  </w:r>
                </w:p>
              </w:tc>
              <w:tc>
                <w:tcPr>
                  <w:tcW w:w="4863" w:type="dxa"/>
                  <w:tcBorders>
                    <w:top w:val="single" w:sz="4" w:space="0" w:color="000001"/>
                    <w:left w:val="single" w:sz="4" w:space="0" w:color="000001"/>
                    <w:bottom w:val="single" w:sz="4" w:space="0" w:color="000001"/>
                    <w:right w:val="single" w:sz="12" w:space="0" w:color="000001"/>
                  </w:tcBorders>
                  <w:hideMark/>
                </w:tcPr>
                <w:p w14:paraId="0395EF92" w14:textId="66F79EF3"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Stan surowy otwarty kondygnacje nadziemne od 1 (parter) do 4: stropy, ściany, słupy (bez otworów technologicznych związanych z lokalizacją żurawi wieżowych oraz bez </w:t>
                  </w:r>
                  <w:proofErr w:type="spellStart"/>
                  <w:r w:rsidRPr="00E0408D">
                    <w:rPr>
                      <w:rFonts w:eastAsia="Times New Roman"/>
                      <w:color w:val="auto"/>
                      <w:sz w:val="20"/>
                    </w:rPr>
                    <w:t>rozszalowania</w:t>
                  </w:r>
                  <w:proofErr w:type="spellEnd"/>
                  <w:r w:rsidRPr="00E0408D">
                    <w:rPr>
                      <w:rFonts w:eastAsia="Times New Roman"/>
                      <w:color w:val="auto"/>
                      <w:sz w:val="20"/>
                    </w:rPr>
                    <w:t xml:space="preserve"> elementów żelbetowych)</w:t>
                  </w:r>
                  <w:r w:rsidR="00C92693">
                    <w:rPr>
                      <w:rFonts w:eastAsia="Times New Roman"/>
                      <w:color w:val="auto"/>
                      <w:sz w:val="20"/>
                    </w:rPr>
                    <w:t>.</w:t>
                  </w:r>
                </w:p>
              </w:tc>
            </w:tr>
            <w:tr w:rsidR="00FD6E31" w:rsidRPr="00E0408D" w14:paraId="3786370E" w14:textId="77777777" w:rsidTr="00EB52F8">
              <w:trPr>
                <w:trHeight w:val="1630"/>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6AF0EED7" w14:textId="77777777" w:rsidR="00FD6E31" w:rsidRPr="00E0408D" w:rsidRDefault="00FD6E31" w:rsidP="00FD6E31">
                  <w:pPr>
                    <w:pStyle w:val="Normalny1"/>
                    <w:spacing w:line="276" w:lineRule="auto"/>
                    <w:ind w:left="5"/>
                    <w:jc w:val="both"/>
                    <w:rPr>
                      <w:rFonts w:eastAsia="Times New Roman"/>
                      <w:color w:val="auto"/>
                      <w:sz w:val="20"/>
                    </w:rPr>
                  </w:pPr>
                </w:p>
                <w:p w14:paraId="38079A27"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4  – 10%</w:t>
                  </w:r>
                </w:p>
              </w:tc>
              <w:tc>
                <w:tcPr>
                  <w:tcW w:w="4863" w:type="dxa"/>
                  <w:tcBorders>
                    <w:top w:val="single" w:sz="4" w:space="0" w:color="000001"/>
                    <w:left w:val="single" w:sz="4" w:space="0" w:color="000001"/>
                    <w:bottom w:val="single" w:sz="4" w:space="0" w:color="000001"/>
                    <w:right w:val="single" w:sz="12" w:space="0" w:color="000001"/>
                  </w:tcBorders>
                  <w:hideMark/>
                </w:tcPr>
                <w:p w14:paraId="16B1A150" w14:textId="4499C3BE" w:rsidR="00FD6E31" w:rsidRPr="00E0408D" w:rsidRDefault="00B30DD5" w:rsidP="00FD6E31">
                  <w:pPr>
                    <w:pStyle w:val="Normalny1"/>
                    <w:spacing w:line="276" w:lineRule="auto"/>
                    <w:jc w:val="both"/>
                    <w:rPr>
                      <w:rFonts w:eastAsia="Times New Roman"/>
                      <w:color w:val="auto"/>
                      <w:sz w:val="20"/>
                    </w:rPr>
                  </w:pPr>
                  <w:r w:rsidRPr="00B30DD5">
                    <w:rPr>
                      <w:rFonts w:eastAsia="Times New Roman"/>
                      <w:color w:val="auto"/>
                      <w:sz w:val="20"/>
                    </w:rPr>
                    <w:t xml:space="preserve">Stan surowy otwarty kondygnacje nadziemne od 5 do 8: stropy, ściany, słupy oraz roboty ziemne - zasypka stan zerowy (bez otworów technologicznych związanych z lokalizacją żurawi wieżowych oraz bez </w:t>
                  </w:r>
                  <w:proofErr w:type="spellStart"/>
                  <w:r w:rsidRPr="00B30DD5">
                    <w:rPr>
                      <w:rFonts w:eastAsia="Times New Roman"/>
                      <w:color w:val="auto"/>
                      <w:sz w:val="20"/>
                    </w:rPr>
                    <w:t>rozszalowania</w:t>
                  </w:r>
                  <w:proofErr w:type="spellEnd"/>
                  <w:r w:rsidRPr="00B30DD5">
                    <w:rPr>
                      <w:rFonts w:eastAsia="Times New Roman"/>
                      <w:color w:val="auto"/>
                      <w:sz w:val="20"/>
                    </w:rPr>
                    <w:t xml:space="preserve"> elementów żelbetowych, a także elementów zewnętrznych rampy zjazdowej do garażu)</w:t>
                  </w:r>
                  <w:r w:rsidR="00C92693">
                    <w:rPr>
                      <w:rFonts w:eastAsia="Times New Roman"/>
                      <w:color w:val="auto"/>
                      <w:sz w:val="20"/>
                    </w:rPr>
                    <w:t>.</w:t>
                  </w:r>
                </w:p>
              </w:tc>
            </w:tr>
            <w:tr w:rsidR="00FD6E31" w:rsidRPr="00E0408D" w14:paraId="213CDA3A" w14:textId="77777777" w:rsidTr="00C97857">
              <w:trPr>
                <w:trHeight w:val="1119"/>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2FAE862" w14:textId="77777777" w:rsidR="00FD6E31" w:rsidRPr="00E0408D" w:rsidRDefault="00FD6E31" w:rsidP="00FD6E31">
                  <w:pPr>
                    <w:pStyle w:val="Normalny1"/>
                    <w:spacing w:line="276" w:lineRule="auto"/>
                    <w:ind w:left="5"/>
                    <w:jc w:val="both"/>
                    <w:rPr>
                      <w:rFonts w:eastAsia="Times New Roman"/>
                      <w:color w:val="auto"/>
                      <w:sz w:val="20"/>
                    </w:rPr>
                  </w:pPr>
                </w:p>
                <w:p w14:paraId="5EB1B857"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5 – 15%</w:t>
                  </w:r>
                </w:p>
              </w:tc>
              <w:tc>
                <w:tcPr>
                  <w:tcW w:w="4863" w:type="dxa"/>
                  <w:tcBorders>
                    <w:top w:val="single" w:sz="4" w:space="0" w:color="000001"/>
                    <w:left w:val="single" w:sz="4" w:space="0" w:color="000001"/>
                    <w:bottom w:val="single" w:sz="4" w:space="0" w:color="000001"/>
                    <w:right w:val="single" w:sz="12" w:space="0" w:color="000001"/>
                  </w:tcBorders>
                  <w:hideMark/>
                </w:tcPr>
                <w:p w14:paraId="62F9B90C" w14:textId="59F72657" w:rsidR="00FD6E31" w:rsidRPr="00E0408D" w:rsidRDefault="00C97857" w:rsidP="00FD6E31">
                  <w:pPr>
                    <w:pStyle w:val="Normalny1"/>
                    <w:spacing w:line="276" w:lineRule="auto"/>
                    <w:ind w:left="5"/>
                    <w:jc w:val="both"/>
                    <w:rPr>
                      <w:rFonts w:eastAsia="Times New Roman"/>
                      <w:color w:val="auto"/>
                      <w:sz w:val="20"/>
                    </w:rPr>
                  </w:pPr>
                  <w:r w:rsidRPr="00C97857">
                    <w:rPr>
                      <w:rFonts w:eastAsia="Times New Roman"/>
                      <w:color w:val="auto"/>
                      <w:sz w:val="20"/>
                    </w:rPr>
                    <w:t>Roboty wykończeniowe - dach, schody, roboty murowe do kondygnacji +4, podłoża, posadzki - część podziemna (bez warstwy wykończeniowej), instalacje wewnętrzne:  wodociągowa - część podziemna,  deszczowa - część podziemna, sanitarna - część podziemna, centralnego ogrzewania - część podziemna, wentylacji  - część podziemna (bez wykonania izolacji, przejść pożarowych), elektryczna, teletechniczna (tylko trasy kablowe) - część podziemna oraz część nadziemna do kondygnacji +4, okna i drzwi balkonowe (połowa zakresu), tynki wewnętrzne (połowa zakresu)</w:t>
                  </w:r>
                  <w:r w:rsidR="00C92693">
                    <w:rPr>
                      <w:rFonts w:eastAsia="Times New Roman"/>
                      <w:color w:val="auto"/>
                      <w:sz w:val="20"/>
                    </w:rPr>
                    <w:t>.</w:t>
                  </w:r>
                </w:p>
              </w:tc>
            </w:tr>
            <w:tr w:rsidR="00FD6E31" w:rsidRPr="00E0408D" w14:paraId="30E9D88A" w14:textId="77777777" w:rsidTr="00EB52F8">
              <w:trPr>
                <w:trHeight w:val="957"/>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368CA6E2" w14:textId="77777777" w:rsidR="00FD6E31" w:rsidRPr="00E0408D" w:rsidRDefault="00FD6E31" w:rsidP="00FD6E31">
                  <w:pPr>
                    <w:pStyle w:val="Normalny1"/>
                    <w:spacing w:line="276" w:lineRule="auto"/>
                    <w:ind w:left="5"/>
                    <w:jc w:val="both"/>
                    <w:rPr>
                      <w:rFonts w:eastAsia="Times New Roman"/>
                      <w:color w:val="auto"/>
                      <w:sz w:val="20"/>
                    </w:rPr>
                  </w:pPr>
                </w:p>
                <w:p w14:paraId="4CEAEE56"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6 – 15%</w:t>
                  </w:r>
                </w:p>
              </w:tc>
              <w:tc>
                <w:tcPr>
                  <w:tcW w:w="4863" w:type="dxa"/>
                  <w:tcBorders>
                    <w:top w:val="single" w:sz="4" w:space="0" w:color="000001"/>
                    <w:left w:val="single" w:sz="4" w:space="0" w:color="000001"/>
                    <w:bottom w:val="single" w:sz="4" w:space="0" w:color="000001"/>
                    <w:right w:val="single" w:sz="12" w:space="0" w:color="000001"/>
                  </w:tcBorders>
                  <w:hideMark/>
                </w:tcPr>
                <w:p w14:paraId="6BC648F5" w14:textId="07DFC544" w:rsidR="00FD6E31" w:rsidRPr="00E0408D" w:rsidRDefault="00C97857" w:rsidP="00FD6E31">
                  <w:pPr>
                    <w:pStyle w:val="Normalny1"/>
                    <w:spacing w:line="276" w:lineRule="auto"/>
                    <w:jc w:val="both"/>
                    <w:rPr>
                      <w:rFonts w:eastAsia="Times New Roman"/>
                      <w:color w:val="auto"/>
                      <w:sz w:val="20"/>
                    </w:rPr>
                  </w:pPr>
                  <w:r w:rsidRPr="00C97857">
                    <w:rPr>
                      <w:rFonts w:eastAsia="Times New Roman"/>
                      <w:color w:val="auto"/>
                      <w:sz w:val="20"/>
                    </w:rPr>
                    <w:t xml:space="preserve">Roboty wykończeniowe - roboty murowe od kondygnacji +5 do kondygnacji +8,  podłoża, posadzki - część nadziemna, podziemna - warstwa wykończeniowa, dach budynków , tynki - część podziemna i nadziemna, roboty malarskie, instalacje wewnętrzne: wodociągowa - część </w:t>
                  </w:r>
                  <w:r w:rsidRPr="00C97857">
                    <w:rPr>
                      <w:rFonts w:eastAsia="Times New Roman"/>
                      <w:color w:val="auto"/>
                      <w:sz w:val="20"/>
                    </w:rPr>
                    <w:lastRenderedPageBreak/>
                    <w:t>nadziemna oraz montaż urządzeń, deszczowa - część nadziemna oraz montaż urządzeń, sanitarna - część nadziemna oraz montaż urządzeń, centralnego ogrzewania - część nadziemna oraz montaż urządzeń, wentylacji  - część nadziemna oraz montaż urządzeń, elektryczna, teletechniczna - część nadziemna i podziemna  oraz montaż urządzeń, elewacja zewnętrzna - całość zakresu bez warstwy wykończeniowej na parterze, dźwigi, balustrady, tarasy, okna i drzwi balkonowe</w:t>
                  </w:r>
                </w:p>
              </w:tc>
            </w:tr>
            <w:tr w:rsidR="00FD6E31" w:rsidRPr="00E0408D" w14:paraId="59DF9C88" w14:textId="77777777" w:rsidTr="00EB52F8">
              <w:trPr>
                <w:trHeight w:val="1059"/>
              </w:trPr>
              <w:tc>
                <w:tcPr>
                  <w:tcW w:w="1545" w:type="dxa"/>
                  <w:tcBorders>
                    <w:top w:val="single" w:sz="4" w:space="0" w:color="000001"/>
                    <w:left w:val="single" w:sz="4" w:space="0" w:color="000001"/>
                    <w:bottom w:val="single" w:sz="4" w:space="0" w:color="000001"/>
                    <w:right w:val="single" w:sz="12" w:space="0" w:color="000001"/>
                  </w:tcBorders>
                  <w:tcMar>
                    <w:top w:w="0" w:type="dxa"/>
                    <w:left w:w="99" w:type="dxa"/>
                    <w:bottom w:w="0" w:type="dxa"/>
                    <w:right w:w="54" w:type="dxa"/>
                  </w:tcMar>
                </w:tcPr>
                <w:p w14:paraId="1624F197" w14:textId="77777777" w:rsidR="00FD6E31" w:rsidRPr="00E0408D" w:rsidRDefault="00FD6E31" w:rsidP="00FD6E31">
                  <w:pPr>
                    <w:pStyle w:val="Normalny1"/>
                    <w:spacing w:line="276" w:lineRule="auto"/>
                    <w:ind w:left="5"/>
                    <w:jc w:val="both"/>
                    <w:rPr>
                      <w:rFonts w:eastAsia="Times New Roman"/>
                      <w:color w:val="auto"/>
                      <w:sz w:val="20"/>
                    </w:rPr>
                  </w:pPr>
                </w:p>
                <w:p w14:paraId="2254DDF6"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ETAP 7 – 10%</w:t>
                  </w:r>
                </w:p>
              </w:tc>
              <w:tc>
                <w:tcPr>
                  <w:tcW w:w="4863" w:type="dxa"/>
                  <w:tcBorders>
                    <w:top w:val="single" w:sz="4" w:space="0" w:color="000001"/>
                    <w:left w:val="single" w:sz="4" w:space="0" w:color="000001"/>
                    <w:bottom w:val="single" w:sz="4" w:space="0" w:color="000001"/>
                    <w:right w:val="single" w:sz="12" w:space="0" w:color="000001"/>
                  </w:tcBorders>
                  <w:hideMark/>
                </w:tcPr>
                <w:p w14:paraId="2CD3F15F" w14:textId="7986BB08"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Zagospodarowanie terenu, układ pieszo-jezdny, wyprawa elewacyjna na parterze budynków, sieci zewnętrzne, uzyskanie decyzji o pozwoleniu na użytkowanie</w:t>
                  </w:r>
                  <w:r w:rsidR="00C92693">
                    <w:rPr>
                      <w:rFonts w:eastAsia="Times New Roman"/>
                      <w:color w:val="auto"/>
                      <w:sz w:val="20"/>
                    </w:rPr>
                    <w:t>.</w:t>
                  </w:r>
                </w:p>
              </w:tc>
            </w:tr>
          </w:tbl>
          <w:p w14:paraId="77A6B264"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tc>
      </w:tr>
      <w:tr w:rsidR="00FD6E31" w:rsidRPr="00E0408D" w14:paraId="487E12A4" w14:textId="77777777" w:rsidTr="00D27C8F">
        <w:trPr>
          <w:trHeight w:val="292"/>
        </w:trPr>
        <w:tc>
          <w:tcPr>
            <w:tcW w:w="2810" w:type="dxa"/>
            <w:shd w:val="clear" w:color="auto" w:fill="F3F3F3"/>
          </w:tcPr>
          <w:p w14:paraId="6E051575" w14:textId="77777777" w:rsidR="00FD6E31" w:rsidRPr="00E0408D" w:rsidRDefault="00FD6E31" w:rsidP="00FD6E31">
            <w:pPr>
              <w:spacing w:beforeLines="60" w:before="144" w:afterLines="60" w:after="144" w:line="240" w:lineRule="auto"/>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Dopuszczenie waloryzacji ceny oraz określenie zasad waloryzacji</w:t>
            </w:r>
          </w:p>
        </w:tc>
        <w:tc>
          <w:tcPr>
            <w:tcW w:w="6838" w:type="dxa"/>
            <w:gridSpan w:val="2"/>
          </w:tcPr>
          <w:p w14:paraId="3B090810" w14:textId="25DD5541" w:rsidR="00FD6E31" w:rsidRPr="00E0408D" w:rsidRDefault="003E33F0" w:rsidP="00FD6E31">
            <w:pPr>
              <w:spacing w:beforeLines="60" w:before="144" w:afterLines="60" w:after="144"/>
              <w:jc w:val="both"/>
              <w:rPr>
                <w:rFonts w:ascii="Times New Roman" w:hAnsi="Times New Roman"/>
                <w:sz w:val="20"/>
                <w:szCs w:val="20"/>
              </w:rPr>
            </w:pPr>
            <w:r>
              <w:rPr>
                <w:rFonts w:ascii="Times New Roman" w:hAnsi="Times New Roman"/>
                <w:sz w:val="20"/>
                <w:szCs w:val="20"/>
              </w:rPr>
              <w:t>Z zastrzeżeniem poniższego, c</w:t>
            </w:r>
            <w:r w:rsidR="00FD6E31" w:rsidRPr="00E0408D">
              <w:rPr>
                <w:rFonts w:ascii="Times New Roman" w:hAnsi="Times New Roman"/>
                <w:sz w:val="20"/>
                <w:szCs w:val="20"/>
              </w:rPr>
              <w:t>ena nie podlega waloryzacji.</w:t>
            </w:r>
          </w:p>
          <w:p w14:paraId="64871AFD" w14:textId="77777777" w:rsidR="00FD6E31" w:rsidRPr="00E0408D" w:rsidRDefault="00FD6E31" w:rsidP="00FD6E31">
            <w:pPr>
              <w:tabs>
                <w:tab w:val="right" w:leader="hyphen" w:pos="9080"/>
              </w:tabs>
              <w:jc w:val="both"/>
              <w:rPr>
                <w:rFonts w:ascii="Times New Roman" w:hAnsi="Times New Roman"/>
                <w:sz w:val="20"/>
                <w:szCs w:val="20"/>
              </w:rPr>
            </w:pPr>
            <w:r w:rsidRPr="00E0408D">
              <w:rPr>
                <w:rFonts w:ascii="Times New Roman" w:hAnsi="Times New Roman"/>
                <w:sz w:val="20"/>
                <w:szCs w:val="20"/>
              </w:rPr>
              <w:t xml:space="preserve">Zmiana ceny jest dopuszczalna w razie zmiany stawki podatku VAT i zmiany powierzchni Lokalu. </w:t>
            </w:r>
          </w:p>
          <w:p w14:paraId="2E233933" w14:textId="77777777" w:rsidR="00FD6E31" w:rsidRPr="00E0408D" w:rsidRDefault="00FD6E31" w:rsidP="00FD6E31">
            <w:pPr>
              <w:pStyle w:val="Akapitzlist"/>
              <w:spacing w:line="276" w:lineRule="auto"/>
              <w:ind w:left="365"/>
              <w:jc w:val="both"/>
              <w:rPr>
                <w:b/>
                <w:bCs/>
                <w:sz w:val="20"/>
              </w:rPr>
            </w:pPr>
          </w:p>
          <w:p w14:paraId="1856127A" w14:textId="77777777" w:rsidR="00FD6E31" w:rsidRPr="00E0408D" w:rsidRDefault="00FD6E31" w:rsidP="00FD6E31">
            <w:pPr>
              <w:pStyle w:val="Akapitzlist"/>
              <w:numPr>
                <w:ilvl w:val="0"/>
                <w:numId w:val="11"/>
              </w:numPr>
              <w:suppressAutoHyphens/>
              <w:autoSpaceDE/>
              <w:autoSpaceDN/>
              <w:adjustRightInd/>
              <w:spacing w:line="276" w:lineRule="auto"/>
              <w:jc w:val="both"/>
              <w:rPr>
                <w:b/>
                <w:bCs/>
                <w:sz w:val="20"/>
              </w:rPr>
            </w:pPr>
            <w:r w:rsidRPr="00E0408D">
              <w:rPr>
                <w:b/>
                <w:bCs/>
                <w:sz w:val="20"/>
              </w:rPr>
              <w:t xml:space="preserve">Cena może ulec zmianie w przypadku zmiany stawki podatku </w:t>
            </w:r>
            <w:r w:rsidRPr="00E0408D">
              <w:rPr>
                <w:b/>
                <w:bCs/>
                <w:sz w:val="20"/>
              </w:rPr>
              <w:br/>
              <w:t>od towarów i usług</w:t>
            </w:r>
          </w:p>
          <w:p w14:paraId="390F8798" w14:textId="77777777" w:rsidR="00FD6E31" w:rsidRPr="00E0408D" w:rsidRDefault="00FD6E31" w:rsidP="00FD6E31">
            <w:pPr>
              <w:pStyle w:val="Akapitzlist"/>
              <w:spacing w:line="276" w:lineRule="auto"/>
              <w:ind w:left="365"/>
              <w:jc w:val="both"/>
              <w:rPr>
                <w:b/>
                <w:bCs/>
                <w:sz w:val="20"/>
              </w:rPr>
            </w:pPr>
          </w:p>
          <w:p w14:paraId="23D1B1AE" w14:textId="40A0DDC1"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Cena została ustalona w oparciu o stawkę podatku od towarów i usług (VAT) obowiązującą w dniu zawarcia Umowy Deweloperskiej. W przypadku obniżenia stawki VAT przed dokonaniem zapłaty poszczególnych kwot </w:t>
            </w:r>
            <w:r w:rsidRPr="00E0408D">
              <w:rPr>
                <w:rFonts w:eastAsia="Times New Roman"/>
                <w:color w:val="auto"/>
                <w:sz w:val="20"/>
              </w:rPr>
              <w:br/>
              <w:t>na poczet Ceny, ulegną one odpowiedniemu zmniejszeniu. W przypadku podwyższenia stawki VAT</w:t>
            </w:r>
            <w:r w:rsidR="00454C71">
              <w:rPr>
                <w:rFonts w:eastAsia="Times New Roman"/>
                <w:color w:val="auto"/>
                <w:sz w:val="20"/>
              </w:rPr>
              <w:t xml:space="preserve"> – i poinformowania o tym Nabywcy w poniższym trybie -</w:t>
            </w:r>
            <w:r w:rsidRPr="00E0408D">
              <w:rPr>
                <w:rFonts w:eastAsia="Times New Roman"/>
                <w:color w:val="auto"/>
                <w:sz w:val="20"/>
              </w:rPr>
              <w:t xml:space="preserve"> przed dokonaniem zapłaty poszczególnych kwot na poczet Ceny, Deweloper może odpowiednio podwyższyć nieuiszczone jeszcze części Ceny.</w:t>
            </w:r>
          </w:p>
          <w:p w14:paraId="3E9A236C" w14:textId="77777777" w:rsidR="00FD6E31" w:rsidRPr="00E0408D" w:rsidRDefault="00FD6E31" w:rsidP="00FD6E31">
            <w:pPr>
              <w:pStyle w:val="Normalny1"/>
              <w:spacing w:line="276" w:lineRule="auto"/>
              <w:ind w:left="5"/>
              <w:jc w:val="both"/>
              <w:rPr>
                <w:rFonts w:eastAsia="Times New Roman"/>
                <w:color w:val="auto"/>
                <w:sz w:val="20"/>
              </w:rPr>
            </w:pPr>
          </w:p>
          <w:p w14:paraId="3A4DBD74" w14:textId="54FDEB98"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O zmianie stawki VAT Deweloper poinformuje Nabywcę w formie pisemnej niezwłocznie </w:t>
            </w:r>
            <w:r w:rsidR="00B430DB" w:rsidRPr="00B430DB">
              <w:rPr>
                <w:rFonts w:eastAsia="Times New Roman"/>
                <w:color w:val="auto"/>
                <w:sz w:val="20"/>
              </w:rPr>
              <w:t>- jednak nie później niż 14 dni po zaistnieniu tej zmiany -</w:t>
            </w:r>
            <w:r w:rsidRPr="00E0408D">
              <w:rPr>
                <w:rFonts w:eastAsia="Times New Roman"/>
                <w:color w:val="auto"/>
                <w:sz w:val="20"/>
              </w:rPr>
              <w:t xml:space="preserve"> z jednoczesnym wskazaniem, </w:t>
            </w:r>
            <w:r w:rsidRPr="00E0408D">
              <w:rPr>
                <w:rFonts w:eastAsia="Times New Roman"/>
                <w:color w:val="auto"/>
                <w:sz w:val="20"/>
              </w:rPr>
              <w:br/>
              <w:t>czy Deweloper korzysta z uprawnienia do podwyższenia Ceny.</w:t>
            </w:r>
          </w:p>
          <w:p w14:paraId="5369CF1A" w14:textId="77777777" w:rsidR="00FD6E31" w:rsidRPr="00E0408D" w:rsidRDefault="00FD6E31" w:rsidP="00FD6E31">
            <w:pPr>
              <w:pStyle w:val="Normalny1"/>
              <w:spacing w:line="276" w:lineRule="auto"/>
              <w:ind w:left="5"/>
              <w:jc w:val="both"/>
              <w:rPr>
                <w:rFonts w:eastAsia="Times New Roman"/>
                <w:color w:val="auto"/>
                <w:sz w:val="20"/>
              </w:rPr>
            </w:pPr>
          </w:p>
          <w:p w14:paraId="1D3AE89F" w14:textId="4AB70F1C"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W przypadku skorzystania przez Dewelopera z uprawnienia do odpowiedniego podwyższenia Ceny, o którym mowa powyżej, Nabywca ma prawo do złożenia oświadczenia w przedmiocie odstąpienia od Umowy Deweloperskiej </w:t>
            </w:r>
            <w:r w:rsidRPr="00E0408D">
              <w:rPr>
                <w:rFonts w:eastAsia="Times New Roman"/>
                <w:color w:val="auto"/>
                <w:sz w:val="20"/>
              </w:rPr>
              <w:br/>
              <w:t xml:space="preserve">w terminie 14 (słownie: czternastu) dni od dnia otrzymania zawiadomienia </w:t>
            </w:r>
            <w:r w:rsidRPr="00E0408D">
              <w:rPr>
                <w:rFonts w:eastAsia="Times New Roman"/>
                <w:color w:val="auto"/>
                <w:sz w:val="20"/>
              </w:rPr>
              <w:br/>
              <w:t>w tym przedmiocie, zgodnie postanowieniem powyżej</w:t>
            </w:r>
            <w:r w:rsidR="00361CBE">
              <w:rPr>
                <w:rFonts w:eastAsia="Times New Roman"/>
                <w:color w:val="auto"/>
                <w:sz w:val="20"/>
              </w:rPr>
              <w:t>.</w:t>
            </w:r>
            <w:r w:rsidRPr="00E0408D">
              <w:rPr>
                <w:rFonts w:eastAsia="Times New Roman"/>
                <w:color w:val="auto"/>
                <w:sz w:val="20"/>
              </w:rPr>
              <w:t xml:space="preserve"> </w:t>
            </w:r>
          </w:p>
          <w:p w14:paraId="77FADCDF" w14:textId="77777777" w:rsidR="00FD6E31" w:rsidRPr="00E0408D" w:rsidRDefault="00FD6E31" w:rsidP="00FD6E31">
            <w:pPr>
              <w:pStyle w:val="Normalny1"/>
              <w:spacing w:line="276" w:lineRule="auto"/>
              <w:ind w:left="5"/>
              <w:jc w:val="both"/>
              <w:rPr>
                <w:rFonts w:eastAsia="Times New Roman"/>
                <w:color w:val="auto"/>
                <w:sz w:val="20"/>
              </w:rPr>
            </w:pPr>
          </w:p>
          <w:p w14:paraId="6DF8514B"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W przypadku skorzystania przez Dewelopera z uprawnienia do odpowiedniego podwyższenia Ceny, o którym mowa powyżej,  jeśli Nabywca nie skorzysta </w:t>
            </w:r>
            <w:r w:rsidRPr="00E0408D">
              <w:rPr>
                <w:rFonts w:eastAsia="Times New Roman"/>
                <w:color w:val="auto"/>
                <w:sz w:val="20"/>
              </w:rPr>
              <w:br/>
              <w:t>z uprawnienia do odstąpienia od Umowy Deweloperskiej, różnica wynikająca z podwyżki zostanie doliczona do ostatniej części Ceny.</w:t>
            </w:r>
          </w:p>
          <w:p w14:paraId="6A5394DE" w14:textId="77777777" w:rsidR="00FD6E31" w:rsidRPr="00E0408D" w:rsidRDefault="00FD6E31" w:rsidP="00FD6E31">
            <w:pPr>
              <w:pStyle w:val="Normalny1"/>
              <w:spacing w:line="276" w:lineRule="auto"/>
              <w:ind w:left="5"/>
              <w:jc w:val="both"/>
              <w:rPr>
                <w:rFonts w:eastAsia="Times New Roman"/>
                <w:color w:val="auto"/>
                <w:sz w:val="20"/>
              </w:rPr>
            </w:pPr>
          </w:p>
          <w:p w14:paraId="2382F4C6"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W przypadku obniżenia Ceny, ostatnia część Ceny – a jeśli to niezbędne </w:t>
            </w:r>
            <w:r w:rsidRPr="00E0408D">
              <w:rPr>
                <w:rFonts w:eastAsia="Times New Roman"/>
                <w:color w:val="auto"/>
                <w:sz w:val="20"/>
              </w:rPr>
              <w:br/>
              <w:t xml:space="preserve">– również bezpośrednio następująca przed nią część, zostanie obniżona </w:t>
            </w:r>
            <w:r w:rsidRPr="00E0408D">
              <w:rPr>
                <w:rFonts w:eastAsia="Times New Roman"/>
                <w:color w:val="auto"/>
                <w:sz w:val="20"/>
              </w:rPr>
              <w:br/>
              <w:t xml:space="preserve">o różnicę wynikającą z tej obniżki. W przypadku powstania nadpłaty Deweloper zwróci różnicę z niej wynikającą Nabywcy, przelewem </w:t>
            </w:r>
            <w:r w:rsidRPr="00E0408D">
              <w:rPr>
                <w:rFonts w:eastAsia="Times New Roman"/>
                <w:color w:val="auto"/>
                <w:sz w:val="20"/>
              </w:rPr>
              <w:br/>
              <w:t xml:space="preserve">na rachunek bankowy Nabywcy w terminie 7 (słownie: siedmiu) dni od dnia poinformowania Nabywcy o zmianie stawki VAT zgodnie postanowieniem powyżej. </w:t>
            </w:r>
          </w:p>
          <w:p w14:paraId="71F50786" w14:textId="77777777" w:rsidR="00FD6E31" w:rsidRPr="00E0408D" w:rsidRDefault="00FD6E31" w:rsidP="00FD6E31">
            <w:pPr>
              <w:pStyle w:val="Normalny1"/>
              <w:spacing w:line="276" w:lineRule="auto"/>
              <w:ind w:left="5"/>
              <w:jc w:val="both"/>
              <w:rPr>
                <w:rFonts w:eastAsia="Times New Roman"/>
                <w:color w:val="auto"/>
                <w:sz w:val="20"/>
              </w:rPr>
            </w:pPr>
          </w:p>
          <w:p w14:paraId="602E9757" w14:textId="77777777" w:rsidR="00FD6E31" w:rsidRPr="00E0408D" w:rsidRDefault="00FD6E31" w:rsidP="00FD6E31">
            <w:pPr>
              <w:pStyle w:val="Akapitzlist"/>
              <w:numPr>
                <w:ilvl w:val="0"/>
                <w:numId w:val="11"/>
              </w:numPr>
              <w:suppressAutoHyphens/>
              <w:autoSpaceDE/>
              <w:autoSpaceDN/>
              <w:adjustRightInd/>
              <w:spacing w:line="276" w:lineRule="auto"/>
              <w:jc w:val="both"/>
              <w:rPr>
                <w:b/>
                <w:bCs/>
                <w:sz w:val="20"/>
              </w:rPr>
            </w:pPr>
            <w:r w:rsidRPr="00E0408D">
              <w:rPr>
                <w:b/>
                <w:bCs/>
                <w:sz w:val="20"/>
              </w:rPr>
              <w:t>Cena może ulec zmianie w przypadku stwierdzenia różnic pomiędzy projektowaną powierzchnią użytkową Lokalu, a powierzchnią ustaloną w oparciu o obmiar powykonawczy</w:t>
            </w:r>
          </w:p>
          <w:p w14:paraId="7670C197" w14:textId="77777777" w:rsidR="00FD6E31" w:rsidRPr="00E0408D" w:rsidRDefault="00FD6E31" w:rsidP="00FD6E31">
            <w:pPr>
              <w:pStyle w:val="Akapitzlist"/>
              <w:spacing w:line="276" w:lineRule="auto"/>
              <w:ind w:left="725"/>
              <w:jc w:val="both"/>
              <w:rPr>
                <w:b/>
                <w:bCs/>
                <w:sz w:val="20"/>
              </w:rPr>
            </w:pPr>
          </w:p>
          <w:p w14:paraId="5EBFA7A7" w14:textId="77777777" w:rsidR="00FD6E31" w:rsidRPr="00E0408D" w:rsidRDefault="00FD6E31" w:rsidP="00FD6E31">
            <w:pPr>
              <w:pStyle w:val="Normalny1"/>
              <w:spacing w:line="276" w:lineRule="auto"/>
              <w:jc w:val="both"/>
              <w:rPr>
                <w:rFonts w:eastAsia="Times New Roman"/>
                <w:color w:val="auto"/>
                <w:sz w:val="20"/>
              </w:rPr>
            </w:pPr>
          </w:p>
          <w:p w14:paraId="798F9DC9"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Jeżeli powierzchnia użytkowa Lokalu po dokonaniu obmiaru powykonawczego będzie większa lub mniejsza od określonej w Umowie Deweloperskiej, Cena Lokalu zostanie odpowiednio skorygowana najpóźniej do dnia zawarcia umowy przeniesienia własności Lokalu określonego </w:t>
            </w:r>
            <w:r w:rsidRPr="00E0408D">
              <w:rPr>
                <w:rFonts w:eastAsia="Times New Roman"/>
                <w:color w:val="auto"/>
                <w:sz w:val="20"/>
              </w:rPr>
              <w:br/>
              <w:t>w Umowie Deweloperskiej, o czym Deweloper powiadomi Nabywcę pisemnie.</w:t>
            </w:r>
          </w:p>
          <w:p w14:paraId="15A52C59"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 </w:t>
            </w:r>
          </w:p>
          <w:p w14:paraId="7CA2FD6A" w14:textId="74B63081"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 xml:space="preserve">W przypadku podwyższenia Ceny Nabywca ma prawo do złożenia oświadczenia w przedmiocie odstąpienia od Umowy w terminie </w:t>
            </w:r>
            <w:r w:rsidR="00454C71">
              <w:rPr>
                <w:rFonts w:eastAsia="Times New Roman"/>
                <w:color w:val="auto"/>
                <w:sz w:val="20"/>
              </w:rPr>
              <w:t>14</w:t>
            </w:r>
            <w:r w:rsidR="00454C71" w:rsidRPr="00E0408D">
              <w:rPr>
                <w:rFonts w:eastAsia="Times New Roman"/>
                <w:color w:val="auto"/>
                <w:sz w:val="20"/>
              </w:rPr>
              <w:t xml:space="preserve"> </w:t>
            </w:r>
            <w:r w:rsidRPr="00E0408D">
              <w:rPr>
                <w:rFonts w:eastAsia="Times New Roman"/>
                <w:color w:val="auto"/>
                <w:sz w:val="20"/>
              </w:rPr>
              <w:t xml:space="preserve">(słownie: </w:t>
            </w:r>
            <w:r w:rsidR="00454C71">
              <w:rPr>
                <w:rFonts w:eastAsia="Times New Roman"/>
                <w:color w:val="auto"/>
                <w:sz w:val="20"/>
              </w:rPr>
              <w:t>czternastu</w:t>
            </w:r>
            <w:r w:rsidRPr="00E0408D">
              <w:rPr>
                <w:rFonts w:eastAsia="Times New Roman"/>
                <w:color w:val="auto"/>
                <w:sz w:val="20"/>
              </w:rPr>
              <w:t>)  dni od dnia otrzymania zawiadomienia o skorygowaniu Ceny</w:t>
            </w:r>
            <w:r w:rsidR="00F15165">
              <w:rPr>
                <w:rFonts w:eastAsia="Times New Roman"/>
                <w:color w:val="auto"/>
                <w:sz w:val="20"/>
              </w:rPr>
              <w:t>.</w:t>
            </w:r>
            <w:r w:rsidRPr="00E0408D">
              <w:rPr>
                <w:rFonts w:eastAsia="Times New Roman"/>
                <w:color w:val="auto"/>
                <w:sz w:val="20"/>
              </w:rPr>
              <w:t xml:space="preserve"> </w:t>
            </w:r>
          </w:p>
          <w:p w14:paraId="13E0B65C" w14:textId="77777777" w:rsidR="00FD6E31" w:rsidRPr="00E0408D" w:rsidRDefault="00FD6E31" w:rsidP="00FD6E31">
            <w:pPr>
              <w:pStyle w:val="Normalny1"/>
              <w:spacing w:line="276" w:lineRule="auto"/>
              <w:ind w:left="5"/>
              <w:jc w:val="both"/>
              <w:rPr>
                <w:rFonts w:eastAsia="Times New Roman"/>
                <w:color w:val="auto"/>
                <w:sz w:val="20"/>
              </w:rPr>
            </w:pPr>
          </w:p>
          <w:p w14:paraId="2EC09BCC" w14:textId="77777777" w:rsidR="00FD6E31" w:rsidRPr="00E0408D" w:rsidRDefault="00FD6E31" w:rsidP="00FD6E31">
            <w:pPr>
              <w:pStyle w:val="Normalny1"/>
              <w:spacing w:line="276" w:lineRule="auto"/>
              <w:ind w:left="5"/>
              <w:jc w:val="both"/>
              <w:rPr>
                <w:rFonts w:eastAsia="Times New Roman"/>
                <w:color w:val="auto"/>
                <w:sz w:val="20"/>
              </w:rPr>
            </w:pPr>
            <w:r w:rsidRPr="00E0408D">
              <w:rPr>
                <w:rFonts w:eastAsia="Times New Roman"/>
                <w:color w:val="auto"/>
                <w:sz w:val="20"/>
              </w:rPr>
              <w:t>W przypadku podwyższenia Ceny, jeśli Nabywca nie skorzysta z uprawnienia do odstąpienia od Umowy Deweloperskiej, różnicę wynikającą z podwyżki Nabywca zapłaci na podstawie faktury VAT, w terminie 30 (słownie: trzydziestu) dni od otrzymania powiadomienia od Dewelopera.</w:t>
            </w:r>
          </w:p>
          <w:p w14:paraId="2E25B9AD" w14:textId="77777777" w:rsidR="00FD6E31" w:rsidRPr="00E0408D" w:rsidRDefault="00FD6E31" w:rsidP="00FD6E31">
            <w:pPr>
              <w:pStyle w:val="Normalny1"/>
              <w:spacing w:line="276" w:lineRule="auto"/>
              <w:ind w:left="5"/>
              <w:jc w:val="both"/>
              <w:rPr>
                <w:rFonts w:eastAsia="Times New Roman"/>
                <w:color w:val="auto"/>
                <w:sz w:val="20"/>
              </w:rPr>
            </w:pPr>
          </w:p>
          <w:p w14:paraId="54151972" w14:textId="1A2CDDF9" w:rsidR="00FD6E31" w:rsidRPr="00E0408D" w:rsidRDefault="00FD6E31" w:rsidP="00A0067A">
            <w:pPr>
              <w:pStyle w:val="Normalny1"/>
              <w:spacing w:line="276" w:lineRule="auto"/>
              <w:ind w:left="5"/>
              <w:jc w:val="both"/>
            </w:pPr>
            <w:r w:rsidRPr="00E0408D">
              <w:rPr>
                <w:rFonts w:eastAsia="Times New Roman"/>
                <w:color w:val="auto"/>
                <w:sz w:val="20"/>
              </w:rPr>
              <w:t xml:space="preserve">W przypadku obniżenia Ceny, ostatnia część Ceny zostanie obniżona o różnicę wynikającą z tej obniżki. W przypadku powstania nadpłaty Deweloper zwróci różnicę z niej wynikającą Nabywcy. </w:t>
            </w:r>
          </w:p>
        </w:tc>
      </w:tr>
      <w:tr w:rsidR="00FD6E31" w:rsidRPr="00E0408D" w14:paraId="3AC53FCD" w14:textId="77777777" w:rsidTr="00D27C8F">
        <w:tc>
          <w:tcPr>
            <w:tcW w:w="9648" w:type="dxa"/>
            <w:gridSpan w:val="3"/>
            <w:tcBorders>
              <w:bottom w:val="single" w:sz="4" w:space="0" w:color="auto"/>
            </w:tcBorders>
            <w:shd w:val="clear" w:color="auto" w:fill="E0E0E0"/>
          </w:tcPr>
          <w:p w14:paraId="279DEA75" w14:textId="5AA5E377" w:rsidR="00FD6E31" w:rsidRPr="00E0408D" w:rsidRDefault="00FD6E31" w:rsidP="00FD6E31">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lastRenderedPageBreak/>
              <w:t xml:space="preserve">WARUNKI ODSTĄPIENIA OD UMOWY DEWELOPERSKIEJ LUB UMOWY, O KTÓREJ MOWA W ART. 2 UST. 1 PKT 2, 3 LUB 5 USTAWY Z DNIA 20 MAJA 2021 R. O OCHRONIE PRAW NABYWCY LOKALU MIESZKALNEGO LUB DOMU JEDNORODZINNEGO ORAZ O DEWELOPERSKIM FUNDUSZU GWARANCYJNYM </w:t>
            </w:r>
          </w:p>
          <w:p w14:paraId="70384BEA"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b/>
                <w:sz w:val="20"/>
                <w:szCs w:val="20"/>
              </w:rPr>
            </w:pPr>
          </w:p>
        </w:tc>
      </w:tr>
      <w:tr w:rsidR="00FD6E31" w:rsidRPr="00E0408D" w14:paraId="74EB603F" w14:textId="77777777" w:rsidTr="00D27C8F">
        <w:trPr>
          <w:trHeight w:val="1512"/>
        </w:trPr>
        <w:tc>
          <w:tcPr>
            <w:tcW w:w="2810" w:type="dxa"/>
            <w:tcBorders>
              <w:bottom w:val="single" w:sz="4" w:space="0" w:color="auto"/>
            </w:tcBorders>
            <w:shd w:val="clear" w:color="auto" w:fill="F3F3F3"/>
          </w:tcPr>
          <w:p w14:paraId="3C2D759D" w14:textId="0F568310"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173E1105"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Nabywca ma prawo do odstąpienia od Umowy Deweloperskiej w terminie </w:t>
            </w:r>
            <w:r w:rsidRPr="00E0408D">
              <w:rPr>
                <w:rFonts w:eastAsia="Times New Roman"/>
                <w:color w:val="auto"/>
                <w:sz w:val="20"/>
              </w:rPr>
              <w:br/>
              <w:t xml:space="preserve">30 (słownie: trzydziestu) dni od daty jej zawarcia w przypadku gdy:         </w:t>
            </w:r>
          </w:p>
          <w:p w14:paraId="431FAAEF" w14:textId="7780B808" w:rsidR="00FD6E31" w:rsidRPr="00E0408D" w:rsidRDefault="00FD6E31" w:rsidP="00FD6E31">
            <w:pPr>
              <w:pStyle w:val="Normalny1"/>
              <w:numPr>
                <w:ilvl w:val="0"/>
                <w:numId w:val="12"/>
              </w:numPr>
              <w:spacing w:line="276" w:lineRule="auto"/>
              <w:jc w:val="both"/>
              <w:rPr>
                <w:rFonts w:eastAsia="Times New Roman"/>
                <w:color w:val="auto"/>
                <w:sz w:val="20"/>
              </w:rPr>
            </w:pPr>
            <w:r w:rsidRPr="00E0408D">
              <w:rPr>
                <w:rFonts w:eastAsia="Times New Roman"/>
                <w:color w:val="auto"/>
                <w:sz w:val="20"/>
              </w:rPr>
              <w:t xml:space="preserve">Umowa Deweloperska nie zawiera elementów, o których mowa </w:t>
            </w:r>
            <w:r w:rsidRPr="00E0408D">
              <w:rPr>
                <w:rFonts w:eastAsia="Times New Roman"/>
                <w:color w:val="auto"/>
                <w:sz w:val="20"/>
              </w:rPr>
              <w:br/>
              <w:t xml:space="preserve">w art. 35 </w:t>
            </w:r>
            <w:r w:rsidRPr="00E0408D">
              <w:rPr>
                <w:rFonts w:eastAsia="Times New Roman"/>
                <w:sz w:val="20"/>
              </w:rPr>
              <w:t>ustawy z dnia 20 maja 2021 r. o ochronie praw nabywcy lokalu mieszkalnego lub domu jednorodzinnego oraz Deweloperskim Funduszu Gwarancyjnym</w:t>
            </w:r>
            <w:r w:rsidRPr="00E0408D">
              <w:rPr>
                <w:rFonts w:eastAsia="Times New Roman"/>
                <w:color w:val="auto"/>
                <w:sz w:val="20"/>
              </w:rPr>
              <w:t xml:space="preserve"> (tj. Dz.U. z 2024 roku, poz. 695), zwanej dalej „Ustawą Deweloperską”;</w:t>
            </w:r>
          </w:p>
          <w:p w14:paraId="30ED5C8E" w14:textId="527C61FC" w:rsidR="00FD6E31" w:rsidRPr="00E0408D" w:rsidRDefault="00FD6E31" w:rsidP="00FD6E31">
            <w:pPr>
              <w:pStyle w:val="Normalny1"/>
              <w:numPr>
                <w:ilvl w:val="0"/>
                <w:numId w:val="12"/>
              </w:numPr>
              <w:spacing w:line="276" w:lineRule="auto"/>
              <w:jc w:val="both"/>
              <w:rPr>
                <w:rFonts w:eastAsia="Times New Roman"/>
                <w:color w:val="auto"/>
                <w:sz w:val="20"/>
              </w:rPr>
            </w:pPr>
            <w:r w:rsidRPr="00E0408D">
              <w:rPr>
                <w:rFonts w:eastAsia="Times New Roman"/>
                <w:color w:val="auto"/>
                <w:sz w:val="20"/>
              </w:rPr>
              <w:t>informacje zawarte w Umowie Deweloperskiej nie są zgodne z informacjami zawartymi w Prospekcie Informacyjnym lub w załącznikach, za wyjątkiem zmian, o których mowa w art. 35 ust. 2 Ustawy Deweloperskiej,</w:t>
            </w:r>
          </w:p>
          <w:p w14:paraId="1D04833D" w14:textId="3BBE01EC" w:rsidR="00FD6E31" w:rsidRPr="00E0408D" w:rsidRDefault="00FD6E31" w:rsidP="00FD6E31">
            <w:pPr>
              <w:pStyle w:val="Normalny1"/>
              <w:numPr>
                <w:ilvl w:val="0"/>
                <w:numId w:val="12"/>
              </w:numPr>
              <w:spacing w:line="276" w:lineRule="auto"/>
              <w:jc w:val="both"/>
              <w:rPr>
                <w:rFonts w:eastAsia="Times New Roman"/>
                <w:color w:val="auto"/>
                <w:sz w:val="20"/>
              </w:rPr>
            </w:pPr>
            <w:r w:rsidRPr="00E0408D">
              <w:rPr>
                <w:rFonts w:eastAsia="Times New Roman"/>
                <w:color w:val="auto"/>
                <w:sz w:val="20"/>
              </w:rPr>
              <w:t>jeżeli deweloper nie doręczył zgodnie z </w:t>
            </w:r>
            <w:hyperlink r:id="rId7" w:history="1">
              <w:r w:rsidRPr="00E0408D">
                <w:rPr>
                  <w:rFonts w:eastAsia="Times New Roman"/>
                  <w:color w:val="auto"/>
                  <w:sz w:val="20"/>
                </w:rPr>
                <w:t>art. 21</w:t>
              </w:r>
            </w:hyperlink>
            <w:r w:rsidRPr="00E0408D">
              <w:rPr>
                <w:rFonts w:eastAsia="Times New Roman"/>
                <w:color w:val="auto"/>
                <w:sz w:val="20"/>
              </w:rPr>
              <w:t> lub </w:t>
            </w:r>
            <w:hyperlink r:id="rId8" w:history="1">
              <w:r w:rsidRPr="00E0408D">
                <w:rPr>
                  <w:rFonts w:eastAsia="Times New Roman"/>
                  <w:color w:val="auto"/>
                  <w:sz w:val="20"/>
                </w:rPr>
                <w:t>art. 22</w:t>
              </w:r>
            </w:hyperlink>
            <w:r w:rsidRPr="00E0408D">
              <w:rPr>
                <w:rFonts w:eastAsia="Times New Roman"/>
                <w:color w:val="auto"/>
                <w:sz w:val="20"/>
              </w:rPr>
              <w:t xml:space="preserve"> prospektu informacyjnego wraz z załącznikami lub informacji o zmianie danych lub informacji zawartych w prospekcie informacyjnym lub jego załącznikach, </w:t>
            </w:r>
          </w:p>
          <w:p w14:paraId="512B71DB" w14:textId="1BB01C05" w:rsidR="00FD6E31" w:rsidRPr="00E0408D" w:rsidRDefault="00FD6E31" w:rsidP="00FD6E31">
            <w:pPr>
              <w:pStyle w:val="Normalny1"/>
              <w:numPr>
                <w:ilvl w:val="0"/>
                <w:numId w:val="12"/>
              </w:numPr>
              <w:spacing w:line="276" w:lineRule="auto"/>
              <w:jc w:val="both"/>
              <w:rPr>
                <w:rFonts w:eastAsia="Times New Roman"/>
                <w:color w:val="auto"/>
                <w:sz w:val="20"/>
              </w:rPr>
            </w:pPr>
            <w:r w:rsidRPr="00E0408D">
              <w:rPr>
                <w:rFonts w:eastAsia="Times New Roman"/>
                <w:color w:val="auto"/>
                <w:sz w:val="20"/>
              </w:rPr>
              <w:t xml:space="preserve">dane lub informacje zawarte w Prospekcie Informacyjnym lub w załącznikach, na podstawie których zawarto Umowę Deweloperską, są niezgodne ze stanem faktycznym lub prawnym Umowy Deweloperskiej, </w:t>
            </w:r>
          </w:p>
          <w:p w14:paraId="242C24C9" w14:textId="539F9EEE" w:rsidR="00F4275F" w:rsidRDefault="00FD6E31" w:rsidP="00FD6E31">
            <w:pPr>
              <w:pStyle w:val="Normalny1"/>
              <w:numPr>
                <w:ilvl w:val="0"/>
                <w:numId w:val="12"/>
              </w:numPr>
              <w:spacing w:line="276" w:lineRule="auto"/>
              <w:jc w:val="both"/>
              <w:rPr>
                <w:rFonts w:eastAsia="Times New Roman"/>
                <w:color w:val="auto"/>
                <w:sz w:val="20"/>
              </w:rPr>
            </w:pPr>
            <w:r w:rsidRPr="00E0408D">
              <w:rPr>
                <w:rFonts w:eastAsia="Times New Roman"/>
                <w:color w:val="auto"/>
                <w:sz w:val="20"/>
              </w:rPr>
              <w:t>prospekt informacyjny, na podstawie którego zawarto umowę deweloperską, nie zawiera danych lub informacji określonych we wzorze prospektu informacyjnego</w:t>
            </w:r>
            <w:r w:rsidR="00AE6296">
              <w:rPr>
                <w:rFonts w:eastAsia="Times New Roman"/>
                <w:color w:val="auto"/>
                <w:sz w:val="20"/>
              </w:rPr>
              <w:t>.</w:t>
            </w:r>
          </w:p>
          <w:p w14:paraId="620D8B27" w14:textId="77777777" w:rsidR="00FD6E31" w:rsidRPr="00E0408D" w:rsidRDefault="00FD6E31" w:rsidP="00FD6E31">
            <w:pPr>
              <w:pStyle w:val="Normalny1"/>
              <w:spacing w:line="276" w:lineRule="auto"/>
              <w:jc w:val="both"/>
              <w:rPr>
                <w:rFonts w:eastAsia="Times New Roman"/>
                <w:color w:val="auto"/>
                <w:sz w:val="20"/>
              </w:rPr>
            </w:pPr>
          </w:p>
          <w:p w14:paraId="3CA03581"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Nabywca ma także prawo do odstąpienia od Umowy Deweloperskiej w przypadku </w:t>
            </w:r>
            <w:r w:rsidRPr="00E0408D">
              <w:rPr>
                <w:rFonts w:eastAsia="Times New Roman"/>
                <w:color w:val="auto"/>
                <w:sz w:val="20"/>
              </w:rPr>
              <w:lastRenderedPageBreak/>
              <w:t>nie przeniesienia na niego własności Lokalu w terminie określonym w Umowie Deweloperskiej,</w:t>
            </w:r>
            <w:r w:rsidRPr="00E0408D">
              <w:rPr>
                <w:color w:val="auto"/>
                <w:sz w:val="20"/>
              </w:rPr>
              <w:t xml:space="preserve"> </w:t>
            </w:r>
            <w:r w:rsidRPr="00E0408D">
              <w:rPr>
                <w:rFonts w:eastAsia="Times New Roman"/>
                <w:color w:val="auto"/>
                <w:sz w:val="20"/>
              </w:rPr>
              <w:t>przy czym, przed skorzystaniem z prawa do odstąpienia od Umowy Deweloperskiej, Nabywca wyznaczy Deweloperowi 120- dniowy (słownie: studwudziestodniowy) termin na przeniesienie własności Lokalu, a w razie bezskutecznego upływu tego terminu Nabywca będzie uprawniony do odstąpienia od Umowy.</w:t>
            </w:r>
          </w:p>
          <w:p w14:paraId="70A7E32D" w14:textId="77777777" w:rsidR="00FD6E31" w:rsidRPr="00E0408D" w:rsidRDefault="00FD6E31" w:rsidP="00FD6E31">
            <w:pPr>
              <w:pStyle w:val="Normalny1"/>
              <w:spacing w:line="276" w:lineRule="auto"/>
              <w:jc w:val="both"/>
              <w:rPr>
                <w:rFonts w:eastAsia="Times New Roman"/>
                <w:color w:val="auto"/>
                <w:sz w:val="20"/>
              </w:rPr>
            </w:pPr>
          </w:p>
          <w:p w14:paraId="20E7AB0C" w14:textId="5202AD58"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Nabywca ma także prawo do odstąpienia w przypadku gdy deweloper nie zawrze umowy mieszkaniowego rachunku powierniczego z innym bankiem lub inną kasą w trybie i terminie, o których mowa w </w:t>
            </w:r>
            <w:hyperlink r:id="rId9" w:history="1">
              <w:r w:rsidRPr="00E0408D">
                <w:rPr>
                  <w:rFonts w:eastAsia="Times New Roman"/>
                  <w:color w:val="auto"/>
                  <w:sz w:val="20"/>
                </w:rPr>
                <w:t>art. 10 ust. 1</w:t>
              </w:r>
            </w:hyperlink>
            <w:r w:rsidRPr="00E0408D">
              <w:rPr>
                <w:rFonts w:eastAsia="Times New Roman"/>
                <w:color w:val="auto"/>
                <w:sz w:val="20"/>
              </w:rPr>
              <w:t xml:space="preserve"> Ustawy deweloperskiej, przy czym Nabywca ma prawo odstąpienia od umowy deweloperskiej w powyższym trybie, po dokonaniu przez bank lub kasę zwrotu środków zgodnie z </w:t>
            </w:r>
            <w:hyperlink r:id="rId10" w:history="1">
              <w:r w:rsidRPr="00E0408D">
                <w:rPr>
                  <w:rFonts w:eastAsia="Times New Roman"/>
                  <w:color w:val="auto"/>
                  <w:sz w:val="20"/>
                </w:rPr>
                <w:t>art. 10 ust. 3</w:t>
              </w:r>
            </w:hyperlink>
            <w:r w:rsidRPr="00E0408D">
              <w:rPr>
                <w:rFonts w:eastAsia="Times New Roman"/>
                <w:color w:val="auto"/>
                <w:sz w:val="20"/>
              </w:rPr>
              <w:t xml:space="preserve"> Ustawy deweloperskiej.</w:t>
            </w:r>
          </w:p>
          <w:p w14:paraId="44761217" w14:textId="77777777" w:rsidR="00FD6E31" w:rsidRPr="00E0408D" w:rsidRDefault="00FD6E31" w:rsidP="00FD6E31">
            <w:pPr>
              <w:pStyle w:val="Normalny1"/>
              <w:spacing w:line="276" w:lineRule="auto"/>
              <w:jc w:val="both"/>
              <w:rPr>
                <w:rFonts w:eastAsia="Times New Roman"/>
                <w:color w:val="auto"/>
                <w:sz w:val="20"/>
              </w:rPr>
            </w:pPr>
          </w:p>
          <w:p w14:paraId="64BF1B80" w14:textId="77777777" w:rsidR="00AE6296" w:rsidRDefault="00FD6E31" w:rsidP="00FD6E31">
            <w:pPr>
              <w:shd w:val="clear" w:color="auto" w:fill="FFFFFF"/>
              <w:jc w:val="both"/>
              <w:rPr>
                <w:rFonts w:ascii="Times New Roman" w:eastAsia="Times New Roman" w:hAnsi="Times New Roman" w:cs="Times New Roman"/>
                <w:sz w:val="20"/>
              </w:rPr>
            </w:pPr>
            <w:r w:rsidRPr="00AE6296">
              <w:rPr>
                <w:rFonts w:ascii="Times New Roman" w:eastAsia="Times New Roman" w:hAnsi="Times New Roman" w:cs="Times New Roman"/>
                <w:sz w:val="20"/>
              </w:rPr>
              <w:t>Nadto, Nabywca może także odstąpić od umowy deweloperskiej w terminie 60 dni od dnia jej zawarcia w przypadku gdy deweloper nie posiada zgody wierzyciela hipotecznego lub zobowiązania do jej udzielenia, o których mowa w </w:t>
            </w:r>
            <w:hyperlink r:id="rId11" w:history="1">
              <w:r w:rsidRPr="00AE6296">
                <w:rPr>
                  <w:rFonts w:ascii="Times New Roman" w:eastAsia="Times New Roman" w:hAnsi="Times New Roman" w:cs="Times New Roman"/>
                  <w:sz w:val="20"/>
                </w:rPr>
                <w:t>art. 25 ust. 1 pkt 1 lub 2</w:t>
              </w:r>
            </w:hyperlink>
            <w:bookmarkStart w:id="0" w:name="mip73555710"/>
            <w:bookmarkEnd w:id="0"/>
            <w:r w:rsidRPr="00AE6296">
              <w:rPr>
                <w:rFonts w:ascii="Times New Roman" w:eastAsia="Times New Roman" w:hAnsi="Times New Roman" w:cs="Times New Roman"/>
                <w:sz w:val="20"/>
              </w:rPr>
              <w:t xml:space="preserve"> Ustawy deweloperskiej</w:t>
            </w:r>
            <w:r w:rsidR="00AE6296">
              <w:rPr>
                <w:rFonts w:ascii="Times New Roman" w:eastAsia="Times New Roman" w:hAnsi="Times New Roman" w:cs="Times New Roman"/>
                <w:sz w:val="20"/>
              </w:rPr>
              <w:t>.</w:t>
            </w:r>
          </w:p>
          <w:p w14:paraId="31DFA89C" w14:textId="52F0F2E3" w:rsidR="00FD6E31" w:rsidRPr="00A0067A" w:rsidRDefault="00AE6296" w:rsidP="00FD6E31">
            <w:pPr>
              <w:shd w:val="clear" w:color="auto" w:fill="FFFFFF"/>
              <w:jc w:val="both"/>
              <w:rPr>
                <w:rFonts w:ascii="Times New Roman" w:eastAsia="Times New Roman" w:hAnsi="Times New Roman" w:cs="Times New Roman"/>
                <w:sz w:val="20"/>
              </w:rPr>
            </w:pPr>
            <w:r>
              <w:rPr>
                <w:rFonts w:ascii="Times New Roman" w:eastAsia="Times New Roman" w:hAnsi="Times New Roman" w:cs="Times New Roman"/>
                <w:sz w:val="20"/>
              </w:rPr>
              <w:t>Nabywca może również odstąpić od Umowy Deweloperskiej</w:t>
            </w:r>
            <w:r w:rsidR="00FD6E31" w:rsidRPr="00AE6296">
              <w:rPr>
                <w:rFonts w:ascii="Times New Roman" w:eastAsia="Times New Roman" w:hAnsi="Times New Roman" w:cs="Times New Roman"/>
                <w:sz w:val="20"/>
              </w:rPr>
              <w:t xml:space="preserve"> po upływie 60 dni od dnia podania do publicznej wiadomości informacji, o których mowa w art. 12 ust. 1 Ustawy deweloperskiej w przypadku </w:t>
            </w:r>
            <w:r w:rsidR="00FD6E31" w:rsidRPr="00A0067A">
              <w:rPr>
                <w:rFonts w:ascii="Times New Roman" w:eastAsia="Times New Roman" w:hAnsi="Times New Roman" w:cs="Times New Roman"/>
                <w:sz w:val="20"/>
              </w:rPr>
              <w:t>niewykonania przez dewelopera obowiązku, o którym mowa w </w:t>
            </w:r>
            <w:hyperlink r:id="rId12" w:history="1">
              <w:r w:rsidR="00FD6E31" w:rsidRPr="00A0067A">
                <w:rPr>
                  <w:rFonts w:ascii="Times New Roman" w:eastAsia="Times New Roman" w:hAnsi="Times New Roman" w:cs="Times New Roman"/>
                  <w:sz w:val="20"/>
                </w:rPr>
                <w:t>art. 12 ust. 2</w:t>
              </w:r>
            </w:hyperlink>
            <w:r w:rsidR="00FD6E31" w:rsidRPr="00A0067A">
              <w:rPr>
                <w:rFonts w:ascii="Times New Roman" w:eastAsia="Times New Roman" w:hAnsi="Times New Roman" w:cs="Times New Roman"/>
                <w:sz w:val="20"/>
              </w:rPr>
              <w:t xml:space="preserve"> Ustawy deweloperskiej, w terminie określonym w tym przepisie. </w:t>
            </w:r>
          </w:p>
          <w:p w14:paraId="37B2F1E7" w14:textId="03961FC5"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Nabywcy przysługuje także prawo do odstąpienia od umowy deweloperskiej: </w:t>
            </w:r>
          </w:p>
          <w:p w14:paraId="66979DC0" w14:textId="3514D40B" w:rsidR="00FD6E31" w:rsidRPr="00D14B6D" w:rsidRDefault="00FD6E31" w:rsidP="00FD6E31">
            <w:pPr>
              <w:pStyle w:val="Akapitzlist"/>
              <w:numPr>
                <w:ilvl w:val="3"/>
                <w:numId w:val="11"/>
              </w:numPr>
              <w:shd w:val="clear" w:color="auto" w:fill="FFFFFF"/>
              <w:ind w:left="338" w:hanging="284"/>
              <w:jc w:val="both"/>
              <w:rPr>
                <w:rFonts w:cs="Times New Roman"/>
                <w:sz w:val="20"/>
              </w:rPr>
            </w:pPr>
            <w:r w:rsidRPr="00D14B6D">
              <w:rPr>
                <w:rFonts w:cs="Times New Roman"/>
                <w:sz w:val="20"/>
              </w:rPr>
              <w:t>w przypadku nieusunięcia przez dewelopera wady istotnej lokalu mieszkalnego albo domu jednorodzinnego na zasadach określonych w </w:t>
            </w:r>
            <w:hyperlink r:id="rId13" w:history="1">
              <w:r w:rsidRPr="00D14B6D">
                <w:rPr>
                  <w:rFonts w:cs="Times New Roman"/>
                  <w:sz w:val="20"/>
                </w:rPr>
                <w:t>art. 41 ust. 11</w:t>
              </w:r>
            </w:hyperlink>
            <w:bookmarkStart w:id="1" w:name="mip73555712"/>
            <w:bookmarkEnd w:id="1"/>
            <w:r w:rsidR="00AE6296">
              <w:rPr>
                <w:rFonts w:cs="Times New Roman"/>
                <w:sz w:val="20"/>
              </w:rPr>
              <w:t>;</w:t>
            </w:r>
          </w:p>
          <w:p w14:paraId="1E25F2C8" w14:textId="66944A9A" w:rsidR="00FD6E31" w:rsidRPr="00AE6296" w:rsidRDefault="00FD6E31" w:rsidP="00D14B6D">
            <w:pPr>
              <w:pStyle w:val="Akapitzlist"/>
              <w:numPr>
                <w:ilvl w:val="3"/>
                <w:numId w:val="11"/>
              </w:numPr>
              <w:shd w:val="clear" w:color="auto" w:fill="FFFFFF"/>
              <w:ind w:left="338" w:hanging="284"/>
              <w:jc w:val="both"/>
              <w:rPr>
                <w:rFonts w:cs="Times New Roman"/>
                <w:sz w:val="20"/>
              </w:rPr>
            </w:pPr>
            <w:r w:rsidRPr="00D14B6D">
              <w:rPr>
                <w:rFonts w:cs="Times New Roman"/>
                <w:sz w:val="20"/>
              </w:rPr>
              <w:t>w przypadku stwierdzenia przez rzeczoznawcę istnienia wady istotnej, o którym mowa w </w:t>
            </w:r>
            <w:hyperlink r:id="rId14" w:history="1">
              <w:r w:rsidRPr="00D14B6D">
                <w:rPr>
                  <w:rFonts w:cs="Times New Roman"/>
                  <w:sz w:val="20"/>
                </w:rPr>
                <w:t>art. 41 ust. 15</w:t>
              </w:r>
            </w:hyperlink>
            <w:bookmarkStart w:id="2" w:name="mip73555713"/>
            <w:bookmarkEnd w:id="2"/>
          </w:p>
          <w:p w14:paraId="0E51D2ED" w14:textId="349DA093" w:rsidR="00FD6E31" w:rsidRPr="00D14B6D" w:rsidRDefault="00FD6E31" w:rsidP="00FD6E31">
            <w:pPr>
              <w:pStyle w:val="Akapitzlist"/>
              <w:numPr>
                <w:ilvl w:val="3"/>
                <w:numId w:val="11"/>
              </w:numPr>
              <w:shd w:val="clear" w:color="auto" w:fill="FFFFFF"/>
              <w:ind w:left="338" w:hanging="284"/>
              <w:jc w:val="both"/>
              <w:rPr>
                <w:rFonts w:cs="Times New Roman"/>
                <w:sz w:val="20"/>
              </w:rPr>
            </w:pPr>
            <w:r w:rsidRPr="00D14B6D">
              <w:rPr>
                <w:rFonts w:cs="Times New Roman"/>
                <w:sz w:val="20"/>
              </w:rPr>
              <w:t>jeżeli syndyk zażądał wykonania umowy na podstawie </w:t>
            </w:r>
            <w:hyperlink r:id="rId15" w:history="1">
              <w:r w:rsidRPr="00D14B6D">
                <w:rPr>
                  <w:rFonts w:cs="Times New Roman"/>
                  <w:sz w:val="20"/>
                </w:rPr>
                <w:t>art. 98</w:t>
              </w:r>
            </w:hyperlink>
            <w:r w:rsidRPr="00D14B6D">
              <w:rPr>
                <w:rFonts w:cs="Times New Roman"/>
                <w:sz w:val="20"/>
              </w:rPr>
              <w:t> </w:t>
            </w:r>
            <w:bookmarkStart w:id="3" w:name="highlightHit_76"/>
            <w:bookmarkEnd w:id="3"/>
            <w:r w:rsidRPr="00D14B6D">
              <w:rPr>
                <w:rFonts w:cs="Times New Roman"/>
                <w:sz w:val="20"/>
              </w:rPr>
              <w:t>ustawy z dnia 28 lutego 2003 r. - Prawo upadłościowe.</w:t>
            </w:r>
          </w:p>
          <w:p w14:paraId="693163A3" w14:textId="77777777" w:rsidR="00FD6E31" w:rsidRPr="00D14B6D" w:rsidRDefault="00FD6E31" w:rsidP="00FD6E31">
            <w:pPr>
              <w:pStyle w:val="Normalny1"/>
              <w:spacing w:line="276" w:lineRule="auto"/>
              <w:jc w:val="both"/>
              <w:rPr>
                <w:rFonts w:eastAsia="Times New Roman"/>
                <w:color w:val="auto"/>
                <w:sz w:val="20"/>
              </w:rPr>
            </w:pPr>
          </w:p>
          <w:p w14:paraId="26C852E3" w14:textId="464C522D" w:rsidR="00FD6E31" w:rsidRPr="00D14B6D" w:rsidRDefault="00FD6E31" w:rsidP="00FD6E31">
            <w:pPr>
              <w:pStyle w:val="Normalny1"/>
              <w:spacing w:line="276" w:lineRule="auto"/>
              <w:jc w:val="both"/>
              <w:rPr>
                <w:rFonts w:eastAsia="Times New Roman"/>
                <w:color w:val="auto"/>
                <w:sz w:val="20"/>
              </w:rPr>
            </w:pPr>
            <w:r w:rsidRPr="00D14B6D">
              <w:rPr>
                <w:rFonts w:eastAsia="Times New Roman"/>
                <w:color w:val="auto"/>
                <w:sz w:val="20"/>
              </w:rPr>
              <w:t xml:space="preserve">W przypadku odstąpienia od Umowy Deweloperskiej przez Nabywcę </w:t>
            </w:r>
            <w:r w:rsidRPr="00D14B6D">
              <w:rPr>
                <w:rFonts w:eastAsia="Times New Roman"/>
                <w:color w:val="auto"/>
                <w:sz w:val="20"/>
              </w:rPr>
              <w:br/>
              <w:t>w sytuacji określonej powyżej tj. braku przeniesienia własności Lokalu na Nabywcę, Deweloper zapłaci Nabywcy karę umowną w wysokości 4,50 % (słownie: cztery i pięćdziesiąt setnych %) całkowitej ceny Lokalu określonej w Umowie Deweloperskiej. Jeżeli szkoda poniesiona przez Nabywcę przewyższy kwotę zastrzeżonej kary umownej, Nabywcy przysługuje prawo dochodzenia odszkodowania  na zasadach ogólnych.</w:t>
            </w:r>
          </w:p>
          <w:p w14:paraId="6E208CCD" w14:textId="77777777" w:rsidR="00FD6E31" w:rsidRPr="00D14B6D" w:rsidRDefault="00FD6E31" w:rsidP="00FD6E31">
            <w:pPr>
              <w:pStyle w:val="Normalny1"/>
              <w:spacing w:line="276" w:lineRule="auto"/>
              <w:jc w:val="both"/>
              <w:rPr>
                <w:rFonts w:eastAsia="Times New Roman"/>
                <w:color w:val="auto"/>
                <w:sz w:val="20"/>
              </w:rPr>
            </w:pPr>
          </w:p>
          <w:p w14:paraId="71C69978" w14:textId="77777777" w:rsidR="00FD6E31" w:rsidRPr="00E0408D" w:rsidRDefault="00FD6E31" w:rsidP="00FD6E31">
            <w:pPr>
              <w:pStyle w:val="Normalny1"/>
              <w:spacing w:line="276" w:lineRule="auto"/>
              <w:jc w:val="both"/>
              <w:rPr>
                <w:rFonts w:eastAsia="Times New Roman"/>
                <w:color w:val="auto"/>
                <w:sz w:val="20"/>
              </w:rPr>
            </w:pPr>
            <w:r w:rsidRPr="00D14B6D">
              <w:rPr>
                <w:rFonts w:eastAsia="Times New Roman"/>
                <w:color w:val="auto"/>
                <w:sz w:val="20"/>
              </w:rPr>
              <w:t>Nabywca ma prawo odstąpienia od Umowy</w:t>
            </w:r>
            <w:r w:rsidRPr="00E0408D">
              <w:rPr>
                <w:rFonts w:eastAsia="Times New Roman"/>
                <w:color w:val="auto"/>
                <w:sz w:val="20"/>
              </w:rPr>
              <w:t xml:space="preserve">  Deweloperskiej także w przypadku zmiany stawki podatku VAT oraz w przypadku zmiany powierzchni Lokalu mieszkalnego oraz części wspólnych nieruchomości, które zobowiązał się nabyć do wyłącznego korzystania, o ile Deweloper będzie chciał skorzystać z prawa do podwyższenia Ceny zgodnie z umową deweloperską.</w:t>
            </w:r>
          </w:p>
          <w:p w14:paraId="6AFA7A51" w14:textId="77777777" w:rsidR="00FD6E31" w:rsidRPr="00E0408D" w:rsidRDefault="00FD6E31" w:rsidP="00FD6E31">
            <w:pPr>
              <w:pStyle w:val="Normalny1"/>
              <w:spacing w:line="276" w:lineRule="auto"/>
              <w:jc w:val="both"/>
              <w:rPr>
                <w:rFonts w:eastAsia="Times New Roman"/>
                <w:color w:val="auto"/>
                <w:sz w:val="20"/>
              </w:rPr>
            </w:pPr>
          </w:p>
          <w:p w14:paraId="26335AA8"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Oświadczenie woli nabywcy o odstąpieniu od umowy deweloperskiej jest skuteczne, jeżeli zawiera zgodę na wykreślenie roszczenia o przeniesienie własności nieruchomości złożone w formie pisemnej z podpisami notarialnie poświadczonymi, w przypadku, gdy został złożony wniosek o wpis takiego roszczenia do księgi wieczystej.</w:t>
            </w:r>
          </w:p>
          <w:p w14:paraId="1FFE67D6" w14:textId="77777777" w:rsidR="00FD6E31" w:rsidRPr="00E0408D" w:rsidRDefault="00FD6E31" w:rsidP="00FD6E31">
            <w:pPr>
              <w:pStyle w:val="Normalny1"/>
              <w:spacing w:line="276" w:lineRule="auto"/>
              <w:jc w:val="both"/>
              <w:rPr>
                <w:rFonts w:eastAsia="Times New Roman"/>
                <w:color w:val="auto"/>
                <w:sz w:val="20"/>
              </w:rPr>
            </w:pPr>
          </w:p>
          <w:p w14:paraId="1B29A1CC" w14:textId="7C5690D0"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Deweloper ma prawo do odstąpienia od Umowy Deweloperskiej w przypadku: </w:t>
            </w:r>
          </w:p>
          <w:p w14:paraId="2730BC85"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1) niespełnienia przez Nabywcę świadczenia pieniężnego w terminie </w:t>
            </w:r>
            <w:r w:rsidRPr="00E0408D">
              <w:rPr>
                <w:rFonts w:eastAsia="Times New Roman"/>
                <w:color w:val="auto"/>
                <w:sz w:val="20"/>
              </w:rPr>
              <w:br/>
              <w:t>lub wysokości określonej w Umowie Deweloperskiej, mimo wezwania Nabywcy w formie pisemnej do uiszczenia zaległych kwot w terminie 30 (słownie: trzydziestu) dni od dnia doręczenia wezwania, chyba że niespełnienie przez Nabywcę świadczenia pieniężnego jest spowodowane działaniem siły wyższej.</w:t>
            </w:r>
          </w:p>
          <w:p w14:paraId="13BCF0A4" w14:textId="77777777" w:rsidR="00FD6E31" w:rsidRPr="00E0408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2) niestawienia się Nabywcy do odbioru Lokalu lub do podpisania umowy przeniesienia własności Lokalu, pomimo dwukrotnego doręczenia wezwania w formie pisemnej w odstępie co najmniej 60 (słownie: sześćdziesięciu) dni, chyba że niestawienie się Nabywcy jest spowodowane działaniem siły wyższej.       </w:t>
            </w:r>
          </w:p>
          <w:p w14:paraId="6C1846B7" w14:textId="77777777" w:rsidR="00FD6E31" w:rsidRPr="00E0408D" w:rsidRDefault="00FD6E31" w:rsidP="00FD6E31">
            <w:pPr>
              <w:pStyle w:val="Normalny1"/>
              <w:spacing w:line="276" w:lineRule="auto"/>
              <w:jc w:val="both"/>
              <w:rPr>
                <w:rFonts w:eastAsia="Times New Roman"/>
                <w:color w:val="auto"/>
                <w:sz w:val="20"/>
              </w:rPr>
            </w:pPr>
          </w:p>
          <w:p w14:paraId="4BFD661B" w14:textId="151B5BE0" w:rsidR="004F5DED" w:rsidRDefault="00FD6E31" w:rsidP="00FD6E31">
            <w:pPr>
              <w:pStyle w:val="Normalny1"/>
              <w:spacing w:line="276" w:lineRule="auto"/>
              <w:jc w:val="both"/>
              <w:rPr>
                <w:rFonts w:eastAsia="Times New Roman"/>
                <w:color w:val="auto"/>
                <w:sz w:val="20"/>
              </w:rPr>
            </w:pPr>
            <w:r w:rsidRPr="00E0408D">
              <w:rPr>
                <w:rFonts w:eastAsia="Times New Roman"/>
                <w:color w:val="auto"/>
                <w:sz w:val="20"/>
              </w:rPr>
              <w:t xml:space="preserve">W przypadku odstąpienia od Umowy Deweloperskiej przez Dewelopera </w:t>
            </w:r>
            <w:r w:rsidRPr="00E0408D">
              <w:rPr>
                <w:rFonts w:eastAsia="Times New Roman"/>
                <w:color w:val="auto"/>
                <w:sz w:val="20"/>
              </w:rPr>
              <w:br/>
              <w:t xml:space="preserve">w sytuacji określonej w pkt. 2 powyżej, </w:t>
            </w:r>
            <w:r w:rsidR="00BD5B13" w:rsidRPr="00BD5B13">
              <w:rPr>
                <w:rFonts w:eastAsia="Times New Roman"/>
                <w:color w:val="auto"/>
                <w:sz w:val="20"/>
              </w:rPr>
              <w:t xml:space="preserve">o ile do niestawienia się doszło z przyczyn, za które odpowiedzialność ponosi Nabywca, </w:t>
            </w:r>
            <w:r w:rsidRPr="00E0408D">
              <w:rPr>
                <w:rFonts w:eastAsia="Times New Roman"/>
                <w:color w:val="auto"/>
                <w:sz w:val="20"/>
              </w:rPr>
              <w:t xml:space="preserve">Nabywca zapłaci Deweloperowi karę umowną w wysokości 4,50 % (słownie: cztery i pięćdziesiąt setnych %)  całkowitej ceny Lokalu określonej w Umowie Deweloperskiej. Jeżeli szkoda poniesiona przez Dewelopera przewyższy kwotę zastrzeżonej kary umownej, Deweloperowi przysługuje prawo dochodzenia odszkodowania </w:t>
            </w:r>
            <w:r w:rsidRPr="00E0408D">
              <w:rPr>
                <w:rFonts w:eastAsia="Times New Roman"/>
                <w:color w:val="auto"/>
                <w:sz w:val="20"/>
              </w:rPr>
              <w:br/>
              <w:t>na zasadach ogólnych.</w:t>
            </w:r>
          </w:p>
          <w:p w14:paraId="44E8A5CF" w14:textId="2E2D679C" w:rsidR="00357A1E" w:rsidRPr="002B02A2" w:rsidRDefault="004F5DED" w:rsidP="00A0067A">
            <w:pPr>
              <w:spacing w:beforeLines="60" w:before="144" w:afterLines="60" w:after="144" w:line="240" w:lineRule="auto"/>
              <w:jc w:val="both"/>
              <w:rPr>
                <w:rFonts w:eastAsia="Times New Roman"/>
                <w:sz w:val="20"/>
              </w:rPr>
            </w:pPr>
            <w:r w:rsidRPr="004F5DED">
              <w:rPr>
                <w:rFonts w:ascii="Times New Roman" w:eastAsia="Times New Roman" w:hAnsi="Times New Roman" w:cs="Times New Roman"/>
                <w:sz w:val="20"/>
                <w:szCs w:val="20"/>
              </w:rPr>
              <w:t>W przypadku skorzystania przez Dewelopera z uprawnienia do odpowiedniego podwyższenia Ceny</w:t>
            </w:r>
            <w:r>
              <w:rPr>
                <w:rFonts w:ascii="Times New Roman" w:eastAsia="Times New Roman" w:hAnsi="Times New Roman" w:cs="Times New Roman"/>
                <w:sz w:val="20"/>
                <w:szCs w:val="20"/>
              </w:rPr>
              <w:t xml:space="preserve"> w wyniku zmiany stawki VAT</w:t>
            </w:r>
            <w:r w:rsidRPr="004F5DED">
              <w:rPr>
                <w:rFonts w:ascii="Times New Roman" w:eastAsia="Times New Roman" w:hAnsi="Times New Roman" w:cs="Times New Roman"/>
                <w:sz w:val="20"/>
                <w:szCs w:val="20"/>
              </w:rPr>
              <w:t>, Nabywca ma prawo do złożenia oświadczenia na piśmie w przedmiocie odstąpienia od umowy w terminie 14 /czternastu/ dni od dnia otrzymania zawiadomienia w tym przedmiocie</w:t>
            </w:r>
            <w:r w:rsidR="00644C08">
              <w:rPr>
                <w:rFonts w:ascii="Times New Roman" w:eastAsia="Times New Roman" w:hAnsi="Times New Roman" w:cs="Times New Roman"/>
                <w:sz w:val="20"/>
                <w:szCs w:val="20"/>
              </w:rPr>
              <w:t>.</w:t>
            </w:r>
          </w:p>
          <w:p w14:paraId="5D869298" w14:textId="1EEC969A" w:rsidR="009B5B66" w:rsidRDefault="00644C08" w:rsidP="00FD6E31">
            <w:pPr>
              <w:spacing w:beforeLines="60" w:before="144" w:afterLines="60" w:after="144" w:line="240" w:lineRule="auto"/>
              <w:jc w:val="both"/>
              <w:rPr>
                <w:rFonts w:ascii="Times New Roman" w:eastAsia="Times New Roman" w:hAnsi="Times New Roman" w:cs="Times New Roman"/>
                <w:sz w:val="20"/>
                <w:szCs w:val="20"/>
              </w:rPr>
            </w:pPr>
            <w:r w:rsidRPr="00644C08">
              <w:rPr>
                <w:rFonts w:ascii="Times New Roman" w:eastAsia="Times New Roman" w:hAnsi="Times New Roman" w:cs="Times New Roman"/>
                <w:sz w:val="20"/>
                <w:szCs w:val="20"/>
              </w:rPr>
              <w:t>W przypadku, w którym powierzchnia Lokalu po dokonaniu obmiaru powykonawczego</w:t>
            </w:r>
            <w:r w:rsidR="009B5B66" w:rsidRPr="009B5B66">
              <w:rPr>
                <w:rFonts w:ascii="Times New Roman" w:eastAsia="Times New Roman" w:hAnsi="Times New Roman" w:cs="Times New Roman"/>
                <w:sz w:val="20"/>
                <w:szCs w:val="20"/>
              </w:rPr>
              <w:t xml:space="preserve"> będzie większa od określonej w </w:t>
            </w:r>
            <w:r w:rsidRPr="00644C08">
              <w:rPr>
                <w:rFonts w:ascii="Times New Roman" w:eastAsia="Times New Roman" w:hAnsi="Times New Roman" w:cs="Times New Roman"/>
                <w:sz w:val="20"/>
                <w:szCs w:val="20"/>
              </w:rPr>
              <w:t xml:space="preserve">§ 1 pkt 12 </w:t>
            </w:r>
            <w:r>
              <w:rPr>
                <w:rFonts w:ascii="Times New Roman" w:eastAsia="Times New Roman" w:hAnsi="Times New Roman" w:cs="Times New Roman"/>
                <w:sz w:val="20"/>
                <w:szCs w:val="20"/>
              </w:rPr>
              <w:t>Umowy Deweloperskiej</w:t>
            </w:r>
            <w:r w:rsidR="00357A1E">
              <w:rPr>
                <w:rFonts w:ascii="Times New Roman" w:eastAsia="Times New Roman" w:hAnsi="Times New Roman" w:cs="Times New Roman"/>
                <w:sz w:val="20"/>
                <w:szCs w:val="20"/>
              </w:rPr>
              <w:t xml:space="preserve"> i Deweloper skorzysta z uprawnienia do podwyższenia Ceny, </w:t>
            </w:r>
            <w:r w:rsidR="009B5B66" w:rsidRPr="009B5B66">
              <w:rPr>
                <w:rFonts w:ascii="Times New Roman" w:eastAsia="Times New Roman" w:hAnsi="Times New Roman" w:cs="Times New Roman"/>
                <w:sz w:val="20"/>
                <w:szCs w:val="20"/>
              </w:rPr>
              <w:t>Nabywca ma prawo do złożenia oświadczenia w przedmiocie odstąpienia od Umowy w terminie 14 (słownie: czternastu) dni od dnia otrzymania zawiadomienia o skorygowaniu Ceny.</w:t>
            </w:r>
          </w:p>
          <w:p w14:paraId="3705CF38" w14:textId="61DE437C" w:rsidR="00644C08" w:rsidRPr="00E0408D" w:rsidRDefault="00644C08" w:rsidP="00FD6E31">
            <w:pPr>
              <w:spacing w:beforeLines="60" w:before="144" w:afterLines="60" w:after="144" w:line="240" w:lineRule="auto"/>
              <w:jc w:val="both"/>
              <w:rPr>
                <w:rFonts w:ascii="Times New Roman" w:eastAsia="Times New Roman" w:hAnsi="Times New Roman" w:cs="Times New Roman"/>
                <w:sz w:val="20"/>
                <w:szCs w:val="20"/>
              </w:rPr>
            </w:pPr>
            <w:r w:rsidRPr="00644C08">
              <w:rPr>
                <w:rFonts w:ascii="Times New Roman" w:eastAsia="Times New Roman" w:hAnsi="Times New Roman" w:cs="Times New Roman"/>
                <w:sz w:val="20"/>
                <w:szCs w:val="20"/>
              </w:rPr>
              <w:t xml:space="preserve">W przypadku, w którym powierzchnia Lokalu po dokonaniu obmiaru powykonawczego zmniejszy się lub powiększy o więcej niż 2% /dwa procent/ w stosunku do powierzchni, o której mowa w § 1 pkt 12 </w:t>
            </w:r>
            <w:r>
              <w:rPr>
                <w:rFonts w:ascii="Times New Roman" w:eastAsia="Times New Roman" w:hAnsi="Times New Roman" w:cs="Times New Roman"/>
                <w:sz w:val="20"/>
                <w:szCs w:val="20"/>
              </w:rPr>
              <w:t>Umowy Deweloperskiej</w:t>
            </w:r>
            <w:r w:rsidRPr="00644C08">
              <w:rPr>
                <w:rFonts w:ascii="Times New Roman" w:eastAsia="Times New Roman" w:hAnsi="Times New Roman" w:cs="Times New Roman"/>
                <w:sz w:val="20"/>
                <w:szCs w:val="20"/>
              </w:rPr>
              <w:t xml:space="preserve">, Nabywca ma prawo do złożenia pisemnego oświadczenia w przedmiocie odstąpienia od </w:t>
            </w:r>
            <w:r>
              <w:rPr>
                <w:rFonts w:ascii="Times New Roman" w:eastAsia="Times New Roman" w:hAnsi="Times New Roman" w:cs="Times New Roman"/>
                <w:sz w:val="20"/>
                <w:szCs w:val="20"/>
              </w:rPr>
              <w:t>Umowy Deweloperskiej</w:t>
            </w:r>
            <w:r w:rsidRPr="00644C08">
              <w:rPr>
                <w:rFonts w:ascii="Times New Roman" w:eastAsia="Times New Roman" w:hAnsi="Times New Roman" w:cs="Times New Roman"/>
                <w:sz w:val="20"/>
                <w:szCs w:val="20"/>
              </w:rPr>
              <w:t xml:space="preserve"> w terminie </w:t>
            </w:r>
            <w:r w:rsidR="00DB3198">
              <w:rPr>
                <w:rFonts w:ascii="Times New Roman" w:eastAsia="Times New Roman" w:hAnsi="Times New Roman" w:cs="Times New Roman"/>
                <w:sz w:val="20"/>
                <w:szCs w:val="20"/>
              </w:rPr>
              <w:t>14</w:t>
            </w:r>
            <w:r w:rsidRPr="00644C08">
              <w:rPr>
                <w:rFonts w:ascii="Times New Roman" w:eastAsia="Times New Roman" w:hAnsi="Times New Roman" w:cs="Times New Roman"/>
                <w:sz w:val="20"/>
                <w:szCs w:val="20"/>
              </w:rPr>
              <w:t xml:space="preserve"> /</w:t>
            </w:r>
            <w:r w:rsidR="00DB3198">
              <w:rPr>
                <w:rFonts w:ascii="Times New Roman" w:eastAsia="Times New Roman" w:hAnsi="Times New Roman" w:cs="Times New Roman"/>
                <w:sz w:val="20"/>
                <w:szCs w:val="20"/>
              </w:rPr>
              <w:t>czternastu</w:t>
            </w:r>
            <w:r w:rsidRPr="00644C08">
              <w:rPr>
                <w:rFonts w:ascii="Times New Roman" w:eastAsia="Times New Roman" w:hAnsi="Times New Roman" w:cs="Times New Roman"/>
                <w:sz w:val="20"/>
                <w:szCs w:val="20"/>
              </w:rPr>
              <w:t>/ dni od dnia otrzymania zawiadomienia w tym przedmiocie.</w:t>
            </w:r>
          </w:p>
        </w:tc>
      </w:tr>
      <w:tr w:rsidR="00FD6E31" w:rsidRPr="00E0408D" w14:paraId="7827A27C" w14:textId="77777777" w:rsidTr="00A80C58">
        <w:trPr>
          <w:trHeight w:val="510"/>
        </w:trPr>
        <w:tc>
          <w:tcPr>
            <w:tcW w:w="9648" w:type="dxa"/>
            <w:gridSpan w:val="3"/>
            <w:tcBorders>
              <w:bottom w:val="single" w:sz="4" w:space="0" w:color="auto"/>
            </w:tcBorders>
            <w:shd w:val="clear" w:color="auto" w:fill="D9D9D9"/>
          </w:tcPr>
          <w:p w14:paraId="04D846FA"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lastRenderedPageBreak/>
              <w:t xml:space="preserve">INNE INFORMACJE </w:t>
            </w:r>
          </w:p>
        </w:tc>
      </w:tr>
      <w:tr w:rsidR="00FD6E31" w:rsidRPr="00E0408D" w14:paraId="586D76B5" w14:textId="77777777" w:rsidTr="00A80C58">
        <w:trPr>
          <w:trHeight w:val="1512"/>
        </w:trPr>
        <w:tc>
          <w:tcPr>
            <w:tcW w:w="9648" w:type="dxa"/>
            <w:gridSpan w:val="3"/>
            <w:tcBorders>
              <w:bottom w:val="nil"/>
            </w:tcBorders>
            <w:shd w:val="clear" w:color="auto" w:fill="F3F3F3"/>
          </w:tcPr>
          <w:p w14:paraId="23915BB2"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I. Informacja o:</w:t>
            </w:r>
          </w:p>
          <w:p w14:paraId="1A777DD4" w14:textId="7777777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E0408D">
              <w:rPr>
                <w:rFonts w:ascii="Times New Roman" w:eastAsia="Times New Roman" w:hAnsi="Times New Roman" w:cs="Times New Roman"/>
                <w:sz w:val="20"/>
                <w:szCs w:val="20"/>
              </w:rPr>
              <w:t>1)</w:t>
            </w:r>
            <w:r w:rsidRPr="00E0408D">
              <w:rPr>
                <w:rFonts w:ascii="Times New Roman" w:eastAsia="Times New Roman" w:hAnsi="Times New Roman" w:cs="Times New Roman"/>
                <w:sz w:val="20"/>
                <w:szCs w:val="20"/>
              </w:rPr>
              <w:tab/>
              <w:t xml:space="preserve">zgodzie </w:t>
            </w:r>
            <w:r w:rsidRPr="00E0408D">
              <w:rPr>
                <w:rFonts w:ascii="Times New Roman" w:eastAsia="Times New Roman" w:hAnsi="Times New Roman" w:cs="Times New Roman"/>
                <w:sz w:val="20"/>
                <w:szCs w:val="20"/>
                <w:lang w:eastAsia="pl-PL"/>
              </w:rPr>
              <w:t xml:space="preserve">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 do jej udzielenia, jeżeli takie obciążenie istnieje, albo zgodzie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522F066" w14:textId="3C9F9E5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lang w:eastAsia="pl-PL"/>
              </w:rPr>
              <w:t>2)</w:t>
            </w:r>
            <w:r w:rsidRPr="00E0408D">
              <w:rPr>
                <w:rFonts w:ascii="Times New Roman" w:eastAsia="Times New Roman" w:hAnsi="Times New Roman" w:cs="Times New Roman"/>
                <w:sz w:val="20"/>
                <w:szCs w:val="20"/>
                <w:lang w:eastAsia="pl-PL"/>
              </w:rPr>
              <w:tab/>
            </w:r>
            <w:r w:rsidRPr="00E0408D">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o Deweloperskim Funduszu Gwarancyjnym, o </w:t>
            </w:r>
            <w:r w:rsidRPr="00E0408D">
              <w:rPr>
                <w:rFonts w:ascii="Times New Roman" w:eastAsia="Times New Roman" w:hAnsi="Times New Roman" w:cs="Times New Roman"/>
                <w:sz w:val="20"/>
                <w:szCs w:val="20"/>
                <w:lang w:eastAsia="pl-PL"/>
              </w:rPr>
              <w:t xml:space="preserve">zgodzie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własności lokalu użytkowego na nabywcę po wpłacie pełnej ceny przez nabywcę lub zobowiązanie do udzielenia takiej zgody, jeżeli takie obciążenie istnieje, albo zgodzie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na nabywcę ułamkowej </w:t>
            </w:r>
            <w:r w:rsidRPr="00E0408D">
              <w:rPr>
                <w:rFonts w:ascii="Times New Roman" w:eastAsia="Times New Roman" w:hAnsi="Times New Roman" w:cs="Times New Roman"/>
                <w:sz w:val="20"/>
                <w:szCs w:val="20"/>
                <w:lang w:eastAsia="pl-PL"/>
              </w:rPr>
              <w:lastRenderedPageBreak/>
              <w:t>części własności lokalu użytkowego po wpłacie pełnej ceny przez nabywcę lub zobowiązanie do udzielenia takiej zgody, jeżeli takie obciążenie istnieje.</w:t>
            </w:r>
          </w:p>
        </w:tc>
      </w:tr>
      <w:tr w:rsidR="00FD6E31" w:rsidRPr="00E0408D" w14:paraId="40870429" w14:textId="77777777" w:rsidTr="00A80C58">
        <w:trPr>
          <w:trHeight w:val="1512"/>
        </w:trPr>
        <w:tc>
          <w:tcPr>
            <w:tcW w:w="9648" w:type="dxa"/>
            <w:gridSpan w:val="3"/>
            <w:tcBorders>
              <w:top w:val="nil"/>
              <w:bottom w:val="nil"/>
            </w:tcBorders>
            <w:shd w:val="clear" w:color="auto" w:fill="FFFFFF"/>
          </w:tcPr>
          <w:p w14:paraId="7A6FEF1E"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lastRenderedPageBreak/>
              <w:t>II. Informacja o możliwości zapoznania się w lokalu przedsiębiorstwa przez osobę zainteresowaną zawarciem umowy odpowiednio do zakresu umowy z:</w:t>
            </w:r>
          </w:p>
          <w:p w14:paraId="33354B49"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aktualnym stanem księgi wieczystej;</w:t>
            </w:r>
          </w:p>
          <w:p w14:paraId="1E95ECE3"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14:paraId="78AD913C"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kopią decyzji o pozwoleniu na budowę;</w:t>
            </w:r>
          </w:p>
          <w:p w14:paraId="35A9A3A8"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sprawozdaniem finansowym dewelopera za ostatnie dwa lata, a w przypadku realizacji inwestycji przez spółkę celową – sprawozdaniem spółki dominującej oraz spółki celowej;</w:t>
            </w:r>
          </w:p>
          <w:p w14:paraId="47F83D6C"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projektem budowlanym;</w:t>
            </w:r>
          </w:p>
          <w:p w14:paraId="19592676"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kopią decyzji o pozwoleniu na użytkowanie budynku;</w:t>
            </w:r>
          </w:p>
          <w:p w14:paraId="0C2548A0"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zaświadczeniem o samodzielności lokalu;</w:t>
            </w:r>
          </w:p>
          <w:p w14:paraId="0D5FC7BE"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aktem ustanowienia odrębnej własności lokalu;</w:t>
            </w:r>
          </w:p>
          <w:p w14:paraId="2E7E7E8B" w14:textId="77777777" w:rsidR="00FD6E31" w:rsidRPr="00E0408D" w:rsidRDefault="00FD6E31" w:rsidP="00FD6E31">
            <w:pPr>
              <w:widowControl w:val="0"/>
              <w:numPr>
                <w:ilvl w:val="0"/>
                <w:numId w:val="3"/>
              </w:numPr>
              <w:autoSpaceDE w:val="0"/>
              <w:autoSpaceDN w:val="0"/>
              <w:adjustRightInd w:val="0"/>
              <w:spacing w:beforeLines="60" w:before="144" w:afterLines="60" w:after="144" w:line="240" w:lineRule="auto"/>
              <w:ind w:left="738" w:hanging="378"/>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dokumentem potwierdzającym:</w:t>
            </w:r>
          </w:p>
          <w:p w14:paraId="45C96F04" w14:textId="77777777" w:rsidR="00FD6E31" w:rsidRPr="00E0408D" w:rsidRDefault="00FD6E31" w:rsidP="00FD6E3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zgodę </w:t>
            </w:r>
            <w:r w:rsidRPr="00E0408D">
              <w:rPr>
                <w:rFonts w:ascii="Times New Roman" w:eastAsia="Times New Roman" w:hAnsi="Times New Roman" w:cs="Times New Roman"/>
                <w:sz w:val="20"/>
                <w:szCs w:val="20"/>
                <w:lang w:eastAsia="pl-PL"/>
              </w:rPr>
              <w:t xml:space="preserve">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zobowiązaniem do jej udzielenia, jeżeli takie obciążenie istnieje, albo zgodą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14:paraId="5BB4C218" w14:textId="4400C519" w:rsidR="00FD6E31" w:rsidRPr="00E0408D" w:rsidRDefault="00FD6E31" w:rsidP="00FD6E31">
            <w:pPr>
              <w:widowControl w:val="0"/>
              <w:numPr>
                <w:ilvl w:val="0"/>
                <w:numId w:val="4"/>
              </w:numPr>
              <w:autoSpaceDE w:val="0"/>
              <w:autoSpaceDN w:val="0"/>
              <w:adjustRightInd w:val="0"/>
              <w:spacing w:beforeLines="60" w:before="144" w:afterLines="60" w:after="144" w:line="240" w:lineRule="auto"/>
              <w:ind w:left="1163" w:hanging="425"/>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w przypadku umów, o których mowa w art. 2 ust. 2 z dnia 20 maja 2021 r. o ochronie praw nabywcy lokalu mieszkalnego lub domu jednorodzinnego oraz o Deweloperskim Funduszu Gwarancyjnym, </w:t>
            </w:r>
            <w:r w:rsidRPr="00E0408D">
              <w:rPr>
                <w:rFonts w:ascii="Times New Roman" w:eastAsia="Times New Roman" w:hAnsi="Times New Roman" w:cs="Times New Roman"/>
                <w:sz w:val="20"/>
                <w:szCs w:val="20"/>
                <w:lang w:eastAsia="pl-PL"/>
              </w:rPr>
              <w:t xml:space="preserve">zgodą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własności lokalu użytkowego na nabywcę po wpłacie pełnej ceny przez nabywcę lub zobowiązaniem do udzielenia takiej zgody, jeżeli takie obciążenie istnieje, albo zgodą banku lub innego wierzyciela hipotecznego na </w:t>
            </w:r>
            <w:proofErr w:type="spellStart"/>
            <w:r w:rsidRPr="00E0408D">
              <w:rPr>
                <w:rFonts w:ascii="Times New Roman" w:eastAsia="Times New Roman" w:hAnsi="Times New Roman" w:cs="Times New Roman"/>
                <w:sz w:val="20"/>
                <w:szCs w:val="20"/>
                <w:lang w:eastAsia="pl-PL"/>
              </w:rPr>
              <w:t>bezobciążeniowe</w:t>
            </w:r>
            <w:proofErr w:type="spellEnd"/>
            <w:r w:rsidRPr="00E0408D">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zobowiązaniem do udzielenia takiej zgody, jeżeli takie obciążenie istnieje.</w:t>
            </w:r>
          </w:p>
        </w:tc>
      </w:tr>
      <w:tr w:rsidR="00FD6E31" w:rsidRPr="00E0408D" w14:paraId="792F2480" w14:textId="77777777" w:rsidTr="00A80C58">
        <w:trPr>
          <w:trHeight w:val="1512"/>
        </w:trPr>
        <w:tc>
          <w:tcPr>
            <w:tcW w:w="9648" w:type="dxa"/>
            <w:gridSpan w:val="3"/>
            <w:tcBorders>
              <w:top w:val="nil"/>
            </w:tcBorders>
            <w:shd w:val="clear" w:color="auto" w:fill="FFFFFF"/>
          </w:tcPr>
          <w:p w14:paraId="16B772E3"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III. Informacja:</w:t>
            </w:r>
          </w:p>
          <w:p w14:paraId="16BF27B7" w14:textId="2E3ABE39"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Środki pieniężne zgromadzone w</w:t>
            </w:r>
            <w:r w:rsidR="0077312D">
              <w:rPr>
                <w:rFonts w:ascii="Times New Roman" w:eastAsia="Times New Roman" w:hAnsi="Times New Roman" w:cs="Times New Roman"/>
                <w:sz w:val="20"/>
                <w:szCs w:val="20"/>
              </w:rPr>
              <w:t xml:space="preserve"> mBank</w:t>
            </w:r>
            <w:r w:rsidRPr="00E0408D">
              <w:rPr>
                <w:rFonts w:ascii="Times New Roman" w:eastAsia="Times New Roman" w:hAnsi="Times New Roman" w:cs="Times New Roman"/>
                <w:sz w:val="20"/>
                <w:szCs w:val="20"/>
              </w:rPr>
              <w:t>,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14:paraId="3E634244"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p>
          <w:p w14:paraId="00F1F9AF"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Informacje podstawowe o obowiązkowym systemie gwarantowania depozytów:</w:t>
            </w:r>
          </w:p>
          <w:p w14:paraId="5E044CEB" w14:textId="7F1914DB"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ochrona środków dotyczy sytuacji spełnienia warunku gwarancji wobec mBank S.A. [nazwa banku prowadzącego mieszkaniowy rachunek powierniczy],</w:t>
            </w:r>
          </w:p>
          <w:p w14:paraId="6607C2DD" w14:textId="7777777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52CB8861" w14:textId="7777777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 xml:space="preserve">limit gwarancyjny przypadający na jednego deponenta to równowartość w złotych 100 000 euro; w przypadkach określonych w art. 24 ust. 3 i 4 ustawy z dnia 10 czerwca 2016 r. o Bankowym Funduszu Gwarancyjnym, systemie </w:t>
            </w:r>
            <w:r w:rsidRPr="00E0408D">
              <w:rPr>
                <w:rFonts w:ascii="Times New Roman" w:eastAsia="Times New Roman" w:hAnsi="Times New Roman" w:cs="Times New Roman"/>
                <w:sz w:val="20"/>
                <w:szCs w:val="20"/>
              </w:rPr>
              <w:lastRenderedPageBreak/>
              <w:t>gwarantowania depozytów oraz przymusowej restrukturyzacji, środki deponenta, w terminie 3 miesięcy od dnia ich wpływu na rachunek, objęte są gwarancjami ponad równowartość w złotych 100 000 euro,</w:t>
            </w:r>
          </w:p>
          <w:p w14:paraId="653BC0E3" w14:textId="7777777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063A187" w14:textId="77777777" w:rsidR="00FD6E31" w:rsidRPr="00E0408D" w:rsidRDefault="00FD6E31" w:rsidP="00FD6E31">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wypłata środków gwarantowanych – co do zasady – następuje w terminie 7 dni roboczych od dnia spełnienia warunku gwarancji wobec banku,</w:t>
            </w:r>
          </w:p>
          <w:p w14:paraId="17F1376B" w14:textId="00497604" w:rsidR="00FD6E31" w:rsidRPr="00E0408D" w:rsidRDefault="00FD6E31" w:rsidP="0077312D">
            <w:pPr>
              <w:spacing w:beforeLines="60" w:before="144" w:afterLines="60" w:after="144" w:line="240" w:lineRule="auto"/>
              <w:ind w:left="313" w:hanging="313"/>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w:t>
            </w:r>
            <w:r w:rsidRPr="00E0408D">
              <w:rPr>
                <w:rFonts w:ascii="Times New Roman" w:eastAsia="Times New Roman" w:hAnsi="Times New Roman" w:cs="Times New Roman"/>
                <w:sz w:val="20"/>
                <w:szCs w:val="20"/>
              </w:rPr>
              <w:tab/>
              <w:t>wypłata środków gwarantowanych jest dokonywana w złotych,</w:t>
            </w:r>
          </w:p>
          <w:p w14:paraId="1BE7BBD8"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241E1B3F" w14:textId="77777777" w:rsidR="00FD6E31" w:rsidRPr="00E0408D" w:rsidRDefault="00FD6E31" w:rsidP="00FD6E31">
            <w:pPr>
              <w:widowControl w:val="0"/>
              <w:numPr>
                <w:ilvl w:val="0"/>
                <w:numId w:val="2"/>
              </w:numPr>
              <w:tabs>
                <w:tab w:val="num" w:pos="314"/>
                <w:tab w:val="left" w:pos="728"/>
              </w:tabs>
              <w:autoSpaceDE w:val="0"/>
              <w:autoSpaceDN w:val="0"/>
              <w:adjustRightInd w:val="0"/>
              <w:spacing w:beforeLines="60" w:before="144" w:afterLines="60" w:after="144" w:line="240" w:lineRule="auto"/>
              <w:ind w:left="30"/>
              <w:contextualSpacing/>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Informacja zamieszczana w przypadku </w:t>
            </w:r>
            <w:r w:rsidRPr="00E0408D">
              <w:rPr>
                <w:rFonts w:ascii="Times New Roman" w:eastAsia="Times New Roman" w:hAnsi="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14:paraId="32080832" w14:textId="77777777" w:rsidR="00FD6E31" w:rsidRPr="00E0408D" w:rsidRDefault="00FD6E31" w:rsidP="00FD6E31">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20984780" w14:textId="77777777" w:rsidR="00A80C58" w:rsidRPr="00E0408D"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0CFBBCDD" w14:textId="77777777" w:rsidR="00EA1C22" w:rsidRPr="00E0408D"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30892914" w14:textId="77777777" w:rsidR="00EA1C22" w:rsidRPr="00E0408D" w:rsidRDefault="00EA1C22" w:rsidP="00EA1C22">
      <w:pPr>
        <w:spacing w:beforeLines="60" w:before="144" w:afterLines="60" w:after="144" w:line="240" w:lineRule="auto"/>
        <w:jc w:val="right"/>
        <w:rPr>
          <w:rFonts w:ascii="Times New Roman" w:eastAsia="Times New Roman" w:hAnsi="Times New Roman" w:cs="Times New Roman"/>
          <w:b/>
          <w:sz w:val="20"/>
          <w:szCs w:val="20"/>
        </w:rPr>
      </w:pPr>
    </w:p>
    <w:p w14:paraId="18F99FFC"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CZĘŚĆ INDYWIDUALNA</w:t>
      </w:r>
    </w:p>
    <w:p w14:paraId="3B7B5778" w14:textId="77777777" w:rsidR="00EA1C22" w:rsidRPr="00E0408D"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0" w:type="auto"/>
        <w:tblLook w:val="04A0" w:firstRow="1" w:lastRow="0" w:firstColumn="1" w:lastColumn="0" w:noHBand="0" w:noVBand="1"/>
      </w:tblPr>
      <w:tblGrid>
        <w:gridCol w:w="3071"/>
        <w:gridCol w:w="3069"/>
        <w:gridCol w:w="2904"/>
      </w:tblGrid>
      <w:tr w:rsidR="00EA1C22" w:rsidRPr="00E0408D" w14:paraId="70032D67" w14:textId="77777777" w:rsidTr="00D27C8F">
        <w:tc>
          <w:tcPr>
            <w:tcW w:w="3071" w:type="dxa"/>
            <w:tcBorders>
              <w:bottom w:val="single" w:sz="4" w:space="0" w:color="auto"/>
            </w:tcBorders>
            <w:shd w:val="clear" w:color="auto" w:fill="F2F2F2"/>
          </w:tcPr>
          <w:p w14:paraId="05D77708" w14:textId="77777777" w:rsidR="00EA1C22" w:rsidRPr="00E0408D" w:rsidRDefault="00EA1C22" w:rsidP="00EA1C22">
            <w:pPr>
              <w:spacing w:beforeLines="60" w:before="144" w:afterLines="60" w:after="144"/>
              <w:jc w:val="both"/>
            </w:pPr>
            <w:r w:rsidRPr="00E0408D">
              <w:t>Cena lokalu mieszkalnego albo domu jednorodzinnego</w:t>
            </w:r>
          </w:p>
        </w:tc>
        <w:tc>
          <w:tcPr>
            <w:tcW w:w="5973" w:type="dxa"/>
            <w:gridSpan w:val="2"/>
          </w:tcPr>
          <w:p w14:paraId="35FE189E" w14:textId="4AF12547" w:rsidR="00EA1C22" w:rsidRPr="00E0408D" w:rsidRDefault="00D27C8F" w:rsidP="00EA1C22">
            <w:pPr>
              <w:spacing w:beforeLines="60" w:before="144" w:afterLines="60" w:after="144"/>
              <w:rPr>
                <w:b/>
              </w:rPr>
            </w:pPr>
            <w:r>
              <w:rPr>
                <w:b/>
              </w:rPr>
              <w:br/>
            </w:r>
            <w:r w:rsidRPr="00C76254">
              <w:rPr>
                <w:b/>
                <w:bCs/>
                <w:highlight w:val="yellow"/>
                <w:lang w:val="en-US"/>
              </w:rPr>
              <w:t>{{</w:t>
            </w:r>
            <w:proofErr w:type="spellStart"/>
            <w:r w:rsidRPr="00C76254">
              <w:rPr>
                <w:b/>
                <w:bCs/>
                <w:highlight w:val="yellow"/>
                <w:lang w:val="en-US"/>
              </w:rPr>
              <w:t>V:mn_FlatOrCommercialPriceDiscount</w:t>
            </w:r>
            <w:proofErr w:type="spellEnd"/>
            <w:r w:rsidRPr="00C76254">
              <w:rPr>
                <w:b/>
                <w:bCs/>
                <w:highlight w:val="yellow"/>
                <w:lang w:val="en-US"/>
              </w:rPr>
              <w:t>}}</w:t>
            </w:r>
            <w:r w:rsidR="0077312D">
              <w:rPr>
                <w:b/>
                <w:bCs/>
                <w:lang w:val="en-US"/>
              </w:rPr>
              <w:t xml:space="preserve"> </w:t>
            </w:r>
            <w:proofErr w:type="spellStart"/>
            <w:r w:rsidR="0077312D">
              <w:rPr>
                <w:b/>
                <w:bCs/>
                <w:lang w:val="en-US"/>
              </w:rPr>
              <w:t>zł</w:t>
            </w:r>
            <w:proofErr w:type="spellEnd"/>
          </w:p>
        </w:tc>
      </w:tr>
      <w:tr w:rsidR="00EA1C22" w:rsidRPr="00E0408D" w14:paraId="79F98F88" w14:textId="77777777" w:rsidTr="00D27C8F">
        <w:tc>
          <w:tcPr>
            <w:tcW w:w="3071" w:type="dxa"/>
            <w:tcBorders>
              <w:bottom w:val="single" w:sz="4" w:space="0" w:color="auto"/>
            </w:tcBorders>
            <w:shd w:val="clear" w:color="auto" w:fill="F2F2F2"/>
          </w:tcPr>
          <w:p w14:paraId="44F1B79D" w14:textId="77777777" w:rsidR="00EA1C22" w:rsidRPr="00E0408D" w:rsidRDefault="00EA1C22" w:rsidP="00EA1C22">
            <w:pPr>
              <w:spacing w:beforeLines="60" w:before="144" w:afterLines="60" w:after="144"/>
              <w:jc w:val="both"/>
            </w:pPr>
            <w:r w:rsidRPr="00E0408D">
              <w:t>Powierzchnia użytkowa lokalu mieszkalnego albo domu jednorodzinnego</w:t>
            </w:r>
          </w:p>
        </w:tc>
        <w:tc>
          <w:tcPr>
            <w:tcW w:w="5973" w:type="dxa"/>
            <w:gridSpan w:val="2"/>
          </w:tcPr>
          <w:p w14:paraId="789AAB69" w14:textId="77777777" w:rsidR="00EA1C22" w:rsidRPr="00E0408D" w:rsidRDefault="00EA1C22" w:rsidP="00EA1C22">
            <w:pPr>
              <w:spacing w:beforeLines="60" w:before="144" w:afterLines="60" w:after="144"/>
              <w:rPr>
                <w:b/>
              </w:rPr>
            </w:pPr>
          </w:p>
          <w:p w14:paraId="081DCACB" w14:textId="6377C49A" w:rsidR="00B9082E" w:rsidRPr="00E0408D" w:rsidRDefault="00D27C8F" w:rsidP="00EA1C22">
            <w:pPr>
              <w:spacing w:beforeLines="60" w:before="144" w:afterLines="60" w:after="144"/>
              <w:rPr>
                <w:b/>
              </w:rPr>
            </w:pPr>
            <w:r w:rsidRPr="009D4C10">
              <w:rPr>
                <w:b/>
                <w:highlight w:val="yellow"/>
              </w:rPr>
              <w:t>{{</w:t>
            </w:r>
            <w:proofErr w:type="spellStart"/>
            <w:r w:rsidRPr="009D4C10">
              <w:rPr>
                <w:b/>
                <w:highlight w:val="yellow"/>
              </w:rPr>
              <w:t>V:Area</w:t>
            </w:r>
            <w:proofErr w:type="spellEnd"/>
            <w:r w:rsidRPr="009D4C10">
              <w:rPr>
                <w:b/>
                <w:highlight w:val="yellow"/>
              </w:rPr>
              <w:t>}}</w:t>
            </w:r>
          </w:p>
        </w:tc>
      </w:tr>
      <w:tr w:rsidR="00EA1C22" w:rsidRPr="000E02B6" w14:paraId="48EF0063" w14:textId="77777777" w:rsidTr="00D27C8F">
        <w:tc>
          <w:tcPr>
            <w:tcW w:w="3071" w:type="dxa"/>
            <w:tcBorders>
              <w:bottom w:val="single" w:sz="4" w:space="0" w:color="auto"/>
            </w:tcBorders>
            <w:shd w:val="clear" w:color="auto" w:fill="F2F2F2"/>
          </w:tcPr>
          <w:p w14:paraId="760440AD" w14:textId="77777777" w:rsidR="00EA1C22" w:rsidRPr="00E0408D" w:rsidRDefault="00EA1C22" w:rsidP="00EA1C22">
            <w:pPr>
              <w:spacing w:beforeLines="60" w:before="144" w:afterLines="60" w:after="144"/>
              <w:jc w:val="both"/>
            </w:pPr>
            <w:r w:rsidRPr="00E0408D">
              <w:t>Cena m</w:t>
            </w:r>
            <w:r w:rsidRPr="00E0408D">
              <w:rPr>
                <w:vertAlign w:val="superscript"/>
              </w:rPr>
              <w:t>2</w:t>
            </w:r>
            <w:r w:rsidRPr="00E0408D">
              <w:t xml:space="preserve"> powierzchni użytkowej lokalu mieszkalnego albo domu jednorodzinnego</w:t>
            </w:r>
          </w:p>
        </w:tc>
        <w:tc>
          <w:tcPr>
            <w:tcW w:w="5973" w:type="dxa"/>
            <w:gridSpan w:val="2"/>
          </w:tcPr>
          <w:p w14:paraId="27847334" w14:textId="77777777" w:rsidR="00EA1C22" w:rsidRPr="00E0408D" w:rsidRDefault="00EA1C22" w:rsidP="00EA1C22">
            <w:pPr>
              <w:spacing w:beforeLines="60" w:before="144" w:afterLines="60" w:after="144"/>
              <w:rPr>
                <w:b/>
              </w:rPr>
            </w:pPr>
          </w:p>
          <w:p w14:paraId="1C3218D2" w14:textId="4F16EAD8" w:rsidR="00121FD2" w:rsidRPr="00D27C8F" w:rsidRDefault="00D27C8F" w:rsidP="00EA1C22">
            <w:pPr>
              <w:spacing w:beforeLines="60" w:before="144" w:afterLines="60" w:after="144"/>
              <w:rPr>
                <w:b/>
                <w:lang w:val="en-US"/>
              </w:rPr>
            </w:pPr>
            <w:r w:rsidRPr="00BE79C9">
              <w:rPr>
                <w:b/>
                <w:bCs/>
                <w:highlight w:val="yellow"/>
                <w:lang w:val="en-US"/>
              </w:rPr>
              <w:t>{{</w:t>
            </w:r>
            <w:proofErr w:type="spellStart"/>
            <w:r w:rsidRPr="00BE79C9">
              <w:rPr>
                <w:b/>
                <w:bCs/>
                <w:highlight w:val="yellow"/>
                <w:lang w:val="en-US"/>
              </w:rPr>
              <w:t>V:mn_FlatOrComSqrMeterAfterDiscount</w:t>
            </w:r>
            <w:proofErr w:type="spellEnd"/>
            <w:r w:rsidRPr="00BE79C9">
              <w:rPr>
                <w:b/>
                <w:bCs/>
                <w:highlight w:val="yellow"/>
                <w:lang w:val="en-US"/>
              </w:rPr>
              <w:t>}}</w:t>
            </w:r>
            <w:r>
              <w:rPr>
                <w:lang w:val="en-US"/>
              </w:rPr>
              <w:t xml:space="preserve"> </w:t>
            </w:r>
            <w:proofErr w:type="spellStart"/>
            <w:r w:rsidRPr="00AF7809">
              <w:rPr>
                <w:b/>
                <w:lang w:val="en-US"/>
              </w:rPr>
              <w:t>zł</w:t>
            </w:r>
            <w:proofErr w:type="spellEnd"/>
            <w:r w:rsidRPr="00AF7809">
              <w:rPr>
                <w:b/>
                <w:lang w:val="en-US"/>
              </w:rPr>
              <w:t xml:space="preserve"> </w:t>
            </w:r>
            <w:proofErr w:type="spellStart"/>
            <w:r w:rsidRPr="00AF7809">
              <w:rPr>
                <w:b/>
                <w:lang w:val="en-US"/>
              </w:rPr>
              <w:t>brutto</w:t>
            </w:r>
            <w:proofErr w:type="spellEnd"/>
            <w:r w:rsidRPr="00AF7809">
              <w:rPr>
                <w:b/>
                <w:lang w:val="en-US"/>
              </w:rPr>
              <w:t xml:space="preserve"> za 1m2</w:t>
            </w:r>
          </w:p>
        </w:tc>
      </w:tr>
      <w:tr w:rsidR="00EA1C22" w:rsidRPr="00E0408D" w14:paraId="3B347BE3" w14:textId="77777777" w:rsidTr="00EF63EF">
        <w:tc>
          <w:tcPr>
            <w:tcW w:w="3071" w:type="dxa"/>
            <w:tcBorders>
              <w:bottom w:val="single" w:sz="4" w:space="0" w:color="auto"/>
            </w:tcBorders>
            <w:shd w:val="clear" w:color="auto" w:fill="F2F2F2"/>
          </w:tcPr>
          <w:p w14:paraId="13EEB67A" w14:textId="53E47F17" w:rsidR="00EA1C22" w:rsidRPr="00E0408D" w:rsidRDefault="00EA1C22" w:rsidP="00FD125F">
            <w:pPr>
              <w:spacing w:beforeLines="60" w:before="144" w:afterLines="60" w:after="144"/>
              <w:jc w:val="both"/>
            </w:pPr>
            <w:r w:rsidRPr="00E0408D">
              <w:t xml:space="preserve">Termin, do którego nastąpi przeniesienie prawa własności nieruchomości wynikającego z umowy deweloperskiej lub jednej z umów, o których mowa w art. 2 ust. 1 pkt 2, 3 lub 5 lub ust. 2 ustawy z dnia </w:t>
            </w:r>
            <w:r w:rsidR="00D458CB" w:rsidRPr="00E0408D">
              <w:t>20 maja 2021 r.</w:t>
            </w:r>
            <w:r w:rsidRPr="00E0408D">
              <w:t xml:space="preserve"> o ochronie praw nabywcy lokalu mieszkalnego lub domu jednorodzinnego oraz o Deweloperskim Funduszu Gwarancyjnym </w:t>
            </w:r>
          </w:p>
        </w:tc>
        <w:tc>
          <w:tcPr>
            <w:tcW w:w="5973" w:type="dxa"/>
            <w:gridSpan w:val="2"/>
          </w:tcPr>
          <w:p w14:paraId="47DB17FF" w14:textId="4A395F17" w:rsidR="00EA1C22" w:rsidRPr="00E0408D" w:rsidRDefault="00D02E3E" w:rsidP="00EA1C22">
            <w:pPr>
              <w:spacing w:beforeLines="60" w:before="144" w:afterLines="60" w:after="144"/>
              <w:rPr>
                <w:b/>
              </w:rPr>
            </w:pPr>
            <w:r w:rsidRPr="00E0408D">
              <w:rPr>
                <w:bCs/>
              </w:rPr>
              <w:t>Do dnia 30.06.2026 roku</w:t>
            </w:r>
          </w:p>
        </w:tc>
      </w:tr>
      <w:tr w:rsidR="00EA1C22" w:rsidRPr="00E0408D" w14:paraId="5536612F" w14:textId="77777777" w:rsidTr="00EF63EF">
        <w:tc>
          <w:tcPr>
            <w:tcW w:w="3071" w:type="dxa"/>
            <w:tcBorders>
              <w:bottom w:val="nil"/>
            </w:tcBorders>
            <w:shd w:val="clear" w:color="auto" w:fill="F2F2F2"/>
          </w:tcPr>
          <w:p w14:paraId="67817CAB" w14:textId="5CC5E1B9" w:rsidR="00EA1C22" w:rsidRPr="00E0408D" w:rsidRDefault="00EA1C22" w:rsidP="00EA1C22">
            <w:pPr>
              <w:spacing w:beforeLines="60" w:before="144" w:afterLines="60" w:after="144"/>
              <w:jc w:val="both"/>
            </w:pPr>
            <w:r w:rsidRPr="00E0408D">
              <w:t>Określenie położenia oraz istotnych cech domu jednorodzinnego albo budynku, w którym ma znajdować się lokal mieszkalny będący przedmiotem umowy rezerwacyjnej albo umowy deweloperskiej</w:t>
            </w:r>
            <w:r w:rsidR="00FD125F" w:rsidRPr="00E0408D">
              <w:t>,</w:t>
            </w:r>
            <w:r w:rsidRPr="00E0408D">
              <w:t xml:space="preserve"> albo </w:t>
            </w:r>
            <w:r w:rsidRPr="00E0408D">
              <w:lastRenderedPageBreak/>
              <w:t>umowy, o której mowa w art. 2 ust. 1 pkt 2, 3 lub 5 lub umów, o których mowa w art. 2 ust. 2 ustawy</w:t>
            </w:r>
            <w:r w:rsidR="00920895" w:rsidRPr="00E0408D">
              <w:t xml:space="preserve"> </w:t>
            </w:r>
            <w:r w:rsidRPr="00E0408D">
              <w:t xml:space="preserve">z dnia </w:t>
            </w:r>
            <w:r w:rsidR="00D458CB" w:rsidRPr="00E0408D">
              <w:t>20 maja 2021 r.</w:t>
            </w:r>
            <w:r w:rsidRPr="00E0408D">
              <w:t xml:space="preserve"> o ochronie praw nabywcy lokalu mieszkalnego lub domu jednorodzinnego oraz o Deweloperskim Funduszu Gwarancyjnym</w:t>
            </w:r>
          </w:p>
        </w:tc>
        <w:tc>
          <w:tcPr>
            <w:tcW w:w="3069" w:type="dxa"/>
            <w:vMerge w:val="restart"/>
          </w:tcPr>
          <w:p w14:paraId="6D9897B7" w14:textId="77777777" w:rsidR="00EA1C22" w:rsidRPr="00E0408D" w:rsidRDefault="00EA1C22" w:rsidP="00EA1C22">
            <w:pPr>
              <w:spacing w:beforeLines="60" w:before="144" w:afterLines="60" w:after="144"/>
            </w:pPr>
            <w:r w:rsidRPr="00E0408D">
              <w:lastRenderedPageBreak/>
              <w:t>Liczba kondygnacji</w:t>
            </w:r>
          </w:p>
        </w:tc>
        <w:tc>
          <w:tcPr>
            <w:tcW w:w="2904" w:type="dxa"/>
            <w:vMerge w:val="restart"/>
          </w:tcPr>
          <w:p w14:paraId="4E3C240B" w14:textId="77777777" w:rsidR="00FD6E31" w:rsidRPr="00E0408D" w:rsidRDefault="00FD6E31" w:rsidP="00FD6E31">
            <w:pPr>
              <w:pStyle w:val="Normalny1"/>
              <w:spacing w:line="276" w:lineRule="auto"/>
              <w:ind w:left="4"/>
              <w:rPr>
                <w:rFonts w:eastAsia="Times New Roman"/>
                <w:color w:val="auto"/>
                <w:sz w:val="20"/>
              </w:rPr>
            </w:pPr>
            <w:r w:rsidRPr="00E0408D">
              <w:rPr>
                <w:rFonts w:eastAsia="Times New Roman"/>
                <w:color w:val="auto"/>
                <w:sz w:val="20"/>
              </w:rPr>
              <w:t>Budynek O1 posiada 6-8 kondygnacji naziemnych, Budynek O2 posiada 5-7 kondygnacji naziemnych</w:t>
            </w:r>
          </w:p>
          <w:p w14:paraId="743FA3DE" w14:textId="77777777" w:rsidR="00FD6E31" w:rsidRPr="00E0408D" w:rsidRDefault="00FD6E31" w:rsidP="00FD6E31">
            <w:pPr>
              <w:pStyle w:val="Normalny1"/>
              <w:spacing w:line="276" w:lineRule="auto"/>
              <w:ind w:left="4"/>
              <w:rPr>
                <w:rFonts w:eastAsia="Times New Roman"/>
                <w:color w:val="auto"/>
                <w:sz w:val="20"/>
              </w:rPr>
            </w:pPr>
            <w:r w:rsidRPr="00E0408D">
              <w:rPr>
                <w:rFonts w:eastAsia="Times New Roman"/>
                <w:color w:val="auto"/>
                <w:sz w:val="20"/>
              </w:rPr>
              <w:t xml:space="preserve">Budynek O3 posiada 5-6 </w:t>
            </w:r>
            <w:r w:rsidRPr="00E0408D">
              <w:rPr>
                <w:rFonts w:eastAsia="Times New Roman"/>
                <w:color w:val="auto"/>
                <w:sz w:val="20"/>
              </w:rPr>
              <w:lastRenderedPageBreak/>
              <w:t>kondygnacji naziemnych.</w:t>
            </w:r>
          </w:p>
          <w:p w14:paraId="487E6EBD" w14:textId="77777777" w:rsidR="00FD6E31" w:rsidRPr="00E0408D" w:rsidRDefault="00FD6E31" w:rsidP="00FD6E31">
            <w:pPr>
              <w:pStyle w:val="Normalny1"/>
              <w:spacing w:line="276" w:lineRule="auto"/>
              <w:ind w:left="4"/>
              <w:rPr>
                <w:rFonts w:eastAsia="Times New Roman"/>
                <w:color w:val="auto"/>
                <w:sz w:val="20"/>
              </w:rPr>
            </w:pPr>
            <w:r w:rsidRPr="00E0408D">
              <w:rPr>
                <w:rFonts w:eastAsia="Times New Roman"/>
                <w:color w:val="auto"/>
                <w:sz w:val="20"/>
              </w:rPr>
              <w:t>Budynek O4  posiada 5-6 kondygnacji naziemnych</w:t>
            </w:r>
          </w:p>
          <w:p w14:paraId="12014164" w14:textId="356B2280" w:rsidR="00EA1C22" w:rsidRPr="00E0408D" w:rsidRDefault="00FD6E31" w:rsidP="00FD6E31">
            <w:pPr>
              <w:spacing w:beforeLines="60" w:before="144" w:afterLines="60" w:after="144"/>
              <w:rPr>
                <w:b/>
              </w:rPr>
            </w:pPr>
            <w:r w:rsidRPr="00E0408D">
              <w:t>Budynki O1, O2, O3 i O4  posiadają wspólny garaż składający się z 1 kondygnacji podziemnej.</w:t>
            </w:r>
          </w:p>
        </w:tc>
      </w:tr>
      <w:tr w:rsidR="00EA1C22" w:rsidRPr="00E0408D" w14:paraId="6634B93E" w14:textId="77777777" w:rsidTr="00A80C58">
        <w:trPr>
          <w:trHeight w:val="56"/>
        </w:trPr>
        <w:tc>
          <w:tcPr>
            <w:tcW w:w="3071" w:type="dxa"/>
            <w:tcBorders>
              <w:top w:val="nil"/>
              <w:bottom w:val="nil"/>
            </w:tcBorders>
            <w:shd w:val="clear" w:color="auto" w:fill="F2F2F2"/>
          </w:tcPr>
          <w:p w14:paraId="223B2955" w14:textId="77777777" w:rsidR="00EA1C22" w:rsidRPr="00E0408D" w:rsidRDefault="00EA1C22" w:rsidP="00EA1C22">
            <w:pPr>
              <w:spacing w:beforeLines="60" w:before="144" w:afterLines="60" w:after="144"/>
              <w:rPr>
                <w:b/>
              </w:rPr>
            </w:pPr>
          </w:p>
        </w:tc>
        <w:tc>
          <w:tcPr>
            <w:tcW w:w="3069" w:type="dxa"/>
            <w:vMerge/>
          </w:tcPr>
          <w:p w14:paraId="52AD72E0" w14:textId="77777777" w:rsidR="00EA1C22" w:rsidRPr="00E0408D" w:rsidRDefault="00EA1C22" w:rsidP="00EA1C22">
            <w:pPr>
              <w:spacing w:beforeLines="60" w:before="144" w:afterLines="60" w:after="144"/>
            </w:pPr>
          </w:p>
        </w:tc>
        <w:tc>
          <w:tcPr>
            <w:tcW w:w="2904" w:type="dxa"/>
            <w:vMerge/>
          </w:tcPr>
          <w:p w14:paraId="631CE2C6" w14:textId="77777777" w:rsidR="00EA1C22" w:rsidRPr="00E0408D" w:rsidRDefault="00EA1C22" w:rsidP="00EA1C22">
            <w:pPr>
              <w:spacing w:beforeLines="60" w:before="144" w:afterLines="60" w:after="144"/>
              <w:rPr>
                <w:b/>
              </w:rPr>
            </w:pPr>
          </w:p>
        </w:tc>
      </w:tr>
      <w:tr w:rsidR="00FD6E31" w:rsidRPr="00E0408D" w14:paraId="5E510AFD" w14:textId="77777777" w:rsidTr="00A80C58">
        <w:tc>
          <w:tcPr>
            <w:tcW w:w="3071" w:type="dxa"/>
            <w:tcBorders>
              <w:top w:val="nil"/>
              <w:bottom w:val="single" w:sz="4" w:space="0" w:color="auto"/>
            </w:tcBorders>
            <w:shd w:val="clear" w:color="auto" w:fill="F2F2F2"/>
          </w:tcPr>
          <w:p w14:paraId="0FB36E45" w14:textId="77777777" w:rsidR="00FD6E31" w:rsidRPr="00E0408D" w:rsidRDefault="00FD6E31" w:rsidP="00FD6E31">
            <w:pPr>
              <w:spacing w:beforeLines="60" w:before="144" w:afterLines="60" w:after="144"/>
              <w:rPr>
                <w:b/>
              </w:rPr>
            </w:pPr>
          </w:p>
        </w:tc>
        <w:tc>
          <w:tcPr>
            <w:tcW w:w="3069" w:type="dxa"/>
          </w:tcPr>
          <w:p w14:paraId="719A125F" w14:textId="77777777" w:rsidR="00FD6E31" w:rsidRPr="00E0408D" w:rsidRDefault="00FD6E31" w:rsidP="00FD6E31">
            <w:pPr>
              <w:spacing w:beforeLines="60" w:before="144" w:afterLines="60" w:after="144"/>
            </w:pPr>
            <w:r w:rsidRPr="00E0408D">
              <w:t xml:space="preserve">Technologia wykonania </w:t>
            </w:r>
          </w:p>
        </w:tc>
        <w:tc>
          <w:tcPr>
            <w:tcW w:w="2904" w:type="dxa"/>
          </w:tcPr>
          <w:p w14:paraId="1C1BB22F" w14:textId="77777777" w:rsidR="00FD6E31" w:rsidRPr="00E0408D" w:rsidRDefault="00FD6E31" w:rsidP="00FD6E31">
            <w:pPr>
              <w:pStyle w:val="Akapitzlist"/>
              <w:numPr>
                <w:ilvl w:val="1"/>
                <w:numId w:val="15"/>
              </w:numPr>
              <w:suppressAutoHyphens/>
              <w:autoSpaceDE/>
              <w:autoSpaceDN/>
              <w:adjustRightInd/>
              <w:spacing w:line="276" w:lineRule="auto"/>
              <w:ind w:left="0"/>
              <w:jc w:val="both"/>
              <w:rPr>
                <w:sz w:val="20"/>
              </w:rPr>
            </w:pPr>
            <w:r w:rsidRPr="00E0408D">
              <w:rPr>
                <w:sz w:val="20"/>
              </w:rPr>
              <w:t xml:space="preserve">1. Konstrukcja mieszana: żelbetowa </w:t>
            </w:r>
            <w:r w:rsidRPr="00E0408D">
              <w:rPr>
                <w:sz w:val="20"/>
              </w:rPr>
              <w:br/>
              <w:t>z wypełnieniem z bloczków silikatowych lub ceramicznych lub ściany nośne murowane.</w:t>
            </w:r>
          </w:p>
          <w:p w14:paraId="6D8F7463" w14:textId="77777777" w:rsidR="00FD6E31" w:rsidRPr="00E0408D" w:rsidRDefault="00FD6E31" w:rsidP="00FD6E31">
            <w:pPr>
              <w:pStyle w:val="Akapitzlist"/>
              <w:numPr>
                <w:ilvl w:val="1"/>
                <w:numId w:val="15"/>
              </w:numPr>
              <w:suppressAutoHyphens/>
              <w:autoSpaceDE/>
              <w:autoSpaceDN/>
              <w:adjustRightInd/>
              <w:spacing w:line="276" w:lineRule="auto"/>
              <w:ind w:left="0"/>
              <w:jc w:val="both"/>
              <w:rPr>
                <w:sz w:val="20"/>
              </w:rPr>
            </w:pPr>
            <w:r w:rsidRPr="00E0408D">
              <w:rPr>
                <w:sz w:val="20"/>
              </w:rPr>
              <w:t>2. Posadowienie budynków na płycie fundamentowej żelbetowej posadowionej bezpośrednio oraz w budynkach O3 i O4 posadowionej pośrednio.</w:t>
            </w:r>
          </w:p>
          <w:p w14:paraId="3370E676" w14:textId="77777777" w:rsidR="00FD6E31" w:rsidRPr="00E0408D" w:rsidRDefault="00FD6E31" w:rsidP="00FD6E31">
            <w:pPr>
              <w:pStyle w:val="Akapitzlist"/>
              <w:numPr>
                <w:ilvl w:val="1"/>
                <w:numId w:val="15"/>
              </w:numPr>
              <w:suppressAutoHyphens/>
              <w:autoSpaceDE/>
              <w:autoSpaceDN/>
              <w:adjustRightInd/>
              <w:spacing w:line="276" w:lineRule="auto"/>
              <w:ind w:left="0"/>
              <w:jc w:val="both"/>
              <w:rPr>
                <w:sz w:val="20"/>
              </w:rPr>
            </w:pPr>
            <w:r w:rsidRPr="00E0408D">
              <w:rPr>
                <w:sz w:val="20"/>
              </w:rPr>
              <w:t>3. Konstrukcja nośna w układzie płytowo-tarczowo-słupowym z usztywniającymi trzonami komunikacyjnymi i ścianami zewnętrznymi.</w:t>
            </w:r>
          </w:p>
          <w:p w14:paraId="0D46174F" w14:textId="77777777" w:rsidR="00FD6E31" w:rsidRPr="00E0408D" w:rsidRDefault="00FD6E31" w:rsidP="00FD6E31">
            <w:pPr>
              <w:pStyle w:val="Normalny11"/>
              <w:spacing w:before="0" w:after="0" w:line="276" w:lineRule="auto"/>
              <w:rPr>
                <w:color w:val="auto"/>
                <w:sz w:val="20"/>
              </w:rPr>
            </w:pPr>
            <w:r w:rsidRPr="00E0408D">
              <w:rPr>
                <w:color w:val="auto"/>
                <w:sz w:val="20"/>
              </w:rPr>
              <w:t>4. Ściany i słupy konstrukcyjne:</w:t>
            </w:r>
          </w:p>
          <w:p w14:paraId="54F8EE64" w14:textId="77777777" w:rsidR="00FD6E31" w:rsidRPr="00E0408D" w:rsidRDefault="00FD6E31" w:rsidP="00FD6E31">
            <w:pPr>
              <w:pStyle w:val="Normalny11"/>
              <w:spacing w:before="0" w:after="0" w:line="276" w:lineRule="auto"/>
              <w:rPr>
                <w:color w:val="auto"/>
                <w:sz w:val="20"/>
              </w:rPr>
            </w:pPr>
            <w:r w:rsidRPr="00E0408D">
              <w:rPr>
                <w:color w:val="auto"/>
                <w:sz w:val="20"/>
              </w:rPr>
              <w:t>- podziemne: żelbetowe;</w:t>
            </w:r>
          </w:p>
          <w:p w14:paraId="6CDE511C" w14:textId="77777777" w:rsidR="00FD6E31" w:rsidRPr="00E0408D" w:rsidRDefault="00FD6E31" w:rsidP="00FD6E31">
            <w:pPr>
              <w:pStyle w:val="Normalny1"/>
              <w:spacing w:line="276" w:lineRule="auto"/>
              <w:jc w:val="both"/>
              <w:rPr>
                <w:color w:val="auto"/>
                <w:sz w:val="20"/>
              </w:rPr>
            </w:pPr>
            <w:r w:rsidRPr="00E0408D">
              <w:rPr>
                <w:color w:val="auto"/>
                <w:sz w:val="20"/>
              </w:rPr>
              <w:t>- nadziemne: żelbetowe, murowane z pustaków silikatowych lub ceramicznych.</w:t>
            </w:r>
          </w:p>
          <w:p w14:paraId="27DA96C2" w14:textId="77777777" w:rsidR="00FD6E31" w:rsidRPr="00E0408D" w:rsidRDefault="00FD6E31" w:rsidP="00FD6E31">
            <w:pPr>
              <w:pStyle w:val="Normalny1"/>
              <w:spacing w:line="276" w:lineRule="auto"/>
              <w:jc w:val="both"/>
              <w:rPr>
                <w:color w:val="auto"/>
                <w:sz w:val="20"/>
              </w:rPr>
            </w:pPr>
            <w:r w:rsidRPr="00E0408D">
              <w:rPr>
                <w:color w:val="auto"/>
                <w:sz w:val="20"/>
              </w:rPr>
              <w:t xml:space="preserve">5. Ściany wypełniające zewnętrzne - murowane </w:t>
            </w:r>
            <w:r w:rsidRPr="00E0408D">
              <w:rPr>
                <w:color w:val="auto"/>
                <w:sz w:val="20"/>
              </w:rPr>
              <w:br/>
              <w:t>z pustaków silikatowych lub ceramicznych.</w:t>
            </w:r>
          </w:p>
          <w:p w14:paraId="07D6666C" w14:textId="77777777" w:rsidR="00FD6E31" w:rsidRPr="00E0408D" w:rsidRDefault="00FD6E31" w:rsidP="00FD6E31">
            <w:pPr>
              <w:pStyle w:val="Normalny1"/>
              <w:spacing w:line="276" w:lineRule="auto"/>
              <w:jc w:val="both"/>
              <w:rPr>
                <w:color w:val="auto"/>
                <w:sz w:val="20"/>
              </w:rPr>
            </w:pPr>
            <w:r w:rsidRPr="00E0408D">
              <w:rPr>
                <w:color w:val="auto"/>
                <w:sz w:val="20"/>
              </w:rPr>
              <w:t>6. Ściany działowe:</w:t>
            </w:r>
          </w:p>
          <w:p w14:paraId="4723FDD3" w14:textId="77777777" w:rsidR="00FD6E31" w:rsidRPr="00E0408D" w:rsidRDefault="00FD6E31" w:rsidP="00FD6E31">
            <w:pPr>
              <w:pStyle w:val="Normalny1"/>
              <w:spacing w:line="276" w:lineRule="auto"/>
              <w:jc w:val="both"/>
              <w:rPr>
                <w:color w:val="auto"/>
                <w:sz w:val="20"/>
              </w:rPr>
            </w:pPr>
            <w:r w:rsidRPr="00E0408D">
              <w:rPr>
                <w:color w:val="auto"/>
                <w:sz w:val="20"/>
              </w:rPr>
              <w:t>-</w:t>
            </w:r>
            <w:proofErr w:type="spellStart"/>
            <w:r w:rsidRPr="00E0408D">
              <w:rPr>
                <w:color w:val="auto"/>
                <w:sz w:val="20"/>
              </w:rPr>
              <w:t>międzylokalowe</w:t>
            </w:r>
            <w:proofErr w:type="spellEnd"/>
            <w:r w:rsidRPr="00E0408D">
              <w:rPr>
                <w:color w:val="auto"/>
                <w:sz w:val="20"/>
              </w:rPr>
              <w:t>: murowane z pustaków silikatowych lub ceramicznych lub betonowych lub betonu komórkowego lub żelbetowe;</w:t>
            </w:r>
          </w:p>
          <w:p w14:paraId="4ACD5128" w14:textId="77777777" w:rsidR="00FD6E31" w:rsidRPr="00E0408D" w:rsidRDefault="00FD6E31" w:rsidP="00FD6E31">
            <w:pPr>
              <w:pStyle w:val="Normalny1"/>
              <w:spacing w:line="276" w:lineRule="auto"/>
              <w:jc w:val="both"/>
              <w:rPr>
                <w:color w:val="auto"/>
                <w:sz w:val="20"/>
              </w:rPr>
            </w:pPr>
            <w:r w:rsidRPr="00E0408D">
              <w:rPr>
                <w:color w:val="auto"/>
                <w:sz w:val="20"/>
              </w:rPr>
              <w:t>-wewnętrzne działowe: murowane z pustaków silikatowych lub ceramicznych lub bloczków gipsowych lub z betonu komórkowego;</w:t>
            </w:r>
          </w:p>
          <w:p w14:paraId="41AF4CA3" w14:textId="77777777" w:rsidR="00FD6E31" w:rsidRPr="00E0408D" w:rsidRDefault="00FD6E31" w:rsidP="00FD6E31">
            <w:pPr>
              <w:pStyle w:val="Normalny1"/>
              <w:spacing w:line="276" w:lineRule="auto"/>
              <w:jc w:val="both"/>
              <w:rPr>
                <w:color w:val="auto"/>
                <w:sz w:val="20"/>
                <w:lang w:eastAsia="en-US"/>
              </w:rPr>
            </w:pPr>
            <w:r w:rsidRPr="00E0408D">
              <w:rPr>
                <w:color w:val="auto"/>
                <w:sz w:val="20"/>
                <w:lang w:eastAsia="en-US"/>
              </w:rPr>
              <w:t xml:space="preserve">-ścianki obudowy szachtów: murowane </w:t>
            </w:r>
            <w:r w:rsidRPr="00E0408D">
              <w:rPr>
                <w:color w:val="auto"/>
                <w:sz w:val="20"/>
                <w:lang w:eastAsia="en-US"/>
              </w:rPr>
              <w:br/>
              <w:t xml:space="preserve">z pustaków silikatowych lub ceramicznych </w:t>
            </w:r>
            <w:r w:rsidRPr="00E0408D">
              <w:rPr>
                <w:color w:val="auto"/>
                <w:sz w:val="20"/>
              </w:rPr>
              <w:t xml:space="preserve">lub betonowych </w:t>
            </w:r>
            <w:r w:rsidRPr="00E0408D">
              <w:rPr>
                <w:color w:val="auto"/>
                <w:sz w:val="20"/>
                <w:lang w:eastAsia="en-US"/>
              </w:rPr>
              <w:t>lub z betonu komórkowego lub z bloczków gipsowych lub żelbetowych.</w:t>
            </w:r>
          </w:p>
          <w:p w14:paraId="7D1BF2A3" w14:textId="77777777" w:rsidR="00FD6E31" w:rsidRPr="00E0408D" w:rsidRDefault="00FD6E31" w:rsidP="00FD6E31">
            <w:pPr>
              <w:pStyle w:val="Normalny1"/>
              <w:spacing w:line="276" w:lineRule="auto"/>
              <w:jc w:val="both"/>
              <w:rPr>
                <w:color w:val="auto"/>
                <w:sz w:val="20"/>
              </w:rPr>
            </w:pPr>
            <w:r w:rsidRPr="00E0408D">
              <w:rPr>
                <w:color w:val="auto"/>
                <w:sz w:val="20"/>
              </w:rPr>
              <w:t xml:space="preserve">7. Ściany zewnętrzne: </w:t>
            </w:r>
            <w:r w:rsidRPr="00E0408D">
              <w:rPr>
                <w:color w:val="auto"/>
                <w:sz w:val="20"/>
              </w:rPr>
              <w:lastRenderedPageBreak/>
              <w:t>warstwowe, ocieplone izolacją termiczną.</w:t>
            </w:r>
          </w:p>
          <w:p w14:paraId="343846DC" w14:textId="77777777" w:rsidR="00FD6E31" w:rsidRPr="00E0408D" w:rsidRDefault="00FD6E31" w:rsidP="00FD6E31">
            <w:pPr>
              <w:pStyle w:val="Normalny1"/>
              <w:spacing w:line="276" w:lineRule="auto"/>
              <w:jc w:val="both"/>
              <w:rPr>
                <w:color w:val="auto"/>
                <w:sz w:val="20"/>
              </w:rPr>
            </w:pPr>
            <w:r w:rsidRPr="00E0408D">
              <w:rPr>
                <w:color w:val="auto"/>
                <w:sz w:val="20"/>
              </w:rPr>
              <w:t xml:space="preserve">8. Dach: płaski z izolacją przeciwwodną </w:t>
            </w:r>
            <w:r w:rsidRPr="00E0408D">
              <w:rPr>
                <w:color w:val="auto"/>
                <w:sz w:val="20"/>
              </w:rPr>
              <w:br/>
              <w:t>i termiczną,.</w:t>
            </w:r>
          </w:p>
          <w:p w14:paraId="6E033245" w14:textId="77777777" w:rsidR="00FD6E31" w:rsidRPr="00E0408D" w:rsidRDefault="00FD6E31" w:rsidP="00FD6E31">
            <w:pPr>
              <w:pStyle w:val="Normalny1"/>
              <w:spacing w:line="276" w:lineRule="auto"/>
              <w:jc w:val="both"/>
              <w:rPr>
                <w:color w:val="auto"/>
                <w:sz w:val="20"/>
              </w:rPr>
            </w:pPr>
            <w:r w:rsidRPr="00E0408D">
              <w:rPr>
                <w:color w:val="auto"/>
                <w:sz w:val="20"/>
              </w:rPr>
              <w:t>9. Stropy: żelbetowe monolityczne lub prefabrykowane.</w:t>
            </w:r>
          </w:p>
          <w:p w14:paraId="0BAC84CB" w14:textId="77777777" w:rsidR="00FD6E31" w:rsidRPr="00E0408D" w:rsidRDefault="00FD6E31" w:rsidP="00FD6E31">
            <w:pPr>
              <w:pStyle w:val="Normalny1"/>
              <w:spacing w:line="276" w:lineRule="auto"/>
              <w:jc w:val="both"/>
              <w:rPr>
                <w:color w:val="auto"/>
                <w:sz w:val="20"/>
              </w:rPr>
            </w:pPr>
            <w:r w:rsidRPr="00E0408D">
              <w:rPr>
                <w:color w:val="auto"/>
                <w:sz w:val="20"/>
              </w:rPr>
              <w:t>10. Nadproża i belki: żelbetowe lub prefabrykowane.</w:t>
            </w:r>
          </w:p>
          <w:p w14:paraId="746F1FCF" w14:textId="77777777" w:rsidR="00FD6E31" w:rsidRPr="00E0408D" w:rsidRDefault="00FD6E31" w:rsidP="00FD6E31">
            <w:pPr>
              <w:pStyle w:val="Normalny1"/>
              <w:spacing w:line="276" w:lineRule="auto"/>
              <w:jc w:val="both"/>
              <w:rPr>
                <w:color w:val="auto"/>
                <w:sz w:val="20"/>
              </w:rPr>
            </w:pPr>
            <w:r w:rsidRPr="00E0408D">
              <w:rPr>
                <w:color w:val="auto"/>
                <w:sz w:val="20"/>
              </w:rPr>
              <w:t>11. System wentylacji: wentylacja mechaniczna lub grawitacyjna.</w:t>
            </w:r>
          </w:p>
          <w:p w14:paraId="66242DA6" w14:textId="77777777" w:rsidR="00FD6E31" w:rsidRPr="00E0408D" w:rsidRDefault="00FD6E31" w:rsidP="00FD6E31">
            <w:pPr>
              <w:pStyle w:val="Normalny1"/>
              <w:spacing w:line="276" w:lineRule="auto"/>
              <w:jc w:val="both"/>
              <w:rPr>
                <w:color w:val="auto"/>
                <w:sz w:val="20"/>
              </w:rPr>
            </w:pPr>
            <w:r w:rsidRPr="00E0408D">
              <w:rPr>
                <w:color w:val="auto"/>
                <w:sz w:val="20"/>
              </w:rPr>
              <w:t xml:space="preserve">12. Balkony: płyty balkonowe ze spadkiem </w:t>
            </w:r>
            <w:r w:rsidRPr="00E0408D">
              <w:rPr>
                <w:color w:val="auto"/>
                <w:sz w:val="20"/>
              </w:rPr>
              <w:br/>
              <w:t>z łącznikiem balkonowym prefabrykowane lub monolityczne.</w:t>
            </w:r>
          </w:p>
          <w:p w14:paraId="14F83769" w14:textId="77777777" w:rsidR="00FD6E31" w:rsidRPr="00E0408D" w:rsidRDefault="00FD6E31" w:rsidP="00FD6E31">
            <w:pPr>
              <w:pStyle w:val="Normalny1"/>
              <w:spacing w:line="276" w:lineRule="auto"/>
              <w:jc w:val="both"/>
              <w:rPr>
                <w:color w:val="auto"/>
                <w:sz w:val="20"/>
              </w:rPr>
            </w:pPr>
            <w:r w:rsidRPr="00E0408D">
              <w:rPr>
                <w:color w:val="auto"/>
                <w:sz w:val="20"/>
              </w:rPr>
              <w:t>13. Rampa zjazdowa do budynków: płyta żelbetowa.</w:t>
            </w:r>
          </w:p>
          <w:p w14:paraId="11728586" w14:textId="77777777" w:rsidR="00FD6E31" w:rsidRPr="00E0408D" w:rsidRDefault="00FD6E31" w:rsidP="00FD6E31">
            <w:pPr>
              <w:pStyle w:val="Normalny1"/>
              <w:spacing w:line="276" w:lineRule="auto"/>
              <w:jc w:val="both"/>
              <w:rPr>
                <w:color w:val="auto"/>
                <w:sz w:val="20"/>
              </w:rPr>
            </w:pPr>
            <w:r w:rsidRPr="00E0408D">
              <w:rPr>
                <w:color w:val="auto"/>
                <w:sz w:val="20"/>
              </w:rPr>
              <w:t>14. Schody i spoczniki: żelbetowe, monolityczne/ lub prefabrykowane.</w:t>
            </w:r>
          </w:p>
          <w:p w14:paraId="3EBFC764" w14:textId="71791901" w:rsidR="00FD6E31" w:rsidRPr="00E0408D" w:rsidRDefault="00FD6E31" w:rsidP="00FD6E31">
            <w:pPr>
              <w:spacing w:beforeLines="60" w:before="144" w:afterLines="60" w:after="144"/>
              <w:rPr>
                <w:b/>
              </w:rPr>
            </w:pPr>
            <w:r w:rsidRPr="00E0408D">
              <w:t>15. Stolarka okienna i drzwiowa oraz bramy garażowe zewnętrzne i wewnętrzne:  drewnopodobna lub PVC lub stalowa lub aluminiowa lub kurtyna elastyczna, drzwi ażurowe z siatki cięto-ciągnionej lub elementy stalowe ażurowe.</w:t>
            </w:r>
          </w:p>
        </w:tc>
      </w:tr>
      <w:tr w:rsidR="00FD6E31" w:rsidRPr="00E0408D" w14:paraId="5DCFAA94" w14:textId="77777777" w:rsidTr="00A80C58">
        <w:tc>
          <w:tcPr>
            <w:tcW w:w="3071" w:type="dxa"/>
            <w:tcBorders>
              <w:top w:val="single" w:sz="4" w:space="0" w:color="auto"/>
              <w:bottom w:val="nil"/>
            </w:tcBorders>
            <w:shd w:val="clear" w:color="auto" w:fill="F2F2F2"/>
          </w:tcPr>
          <w:p w14:paraId="661F6692" w14:textId="77777777" w:rsidR="00FD6E31" w:rsidRPr="00E0408D" w:rsidRDefault="00FD6E31" w:rsidP="00FD6E31">
            <w:pPr>
              <w:spacing w:beforeLines="60" w:before="144" w:afterLines="60" w:after="144"/>
              <w:rPr>
                <w:b/>
              </w:rPr>
            </w:pPr>
          </w:p>
        </w:tc>
        <w:tc>
          <w:tcPr>
            <w:tcW w:w="3069" w:type="dxa"/>
          </w:tcPr>
          <w:p w14:paraId="5DAEE6FF" w14:textId="77777777" w:rsidR="00FD6E31" w:rsidRPr="00E0408D" w:rsidRDefault="00FD6E31" w:rsidP="00FD6E31">
            <w:pPr>
              <w:spacing w:beforeLines="60" w:before="144" w:afterLines="60" w:after="144"/>
            </w:pPr>
            <w:r w:rsidRPr="00E0408D">
              <w:t>Standard prac wykończeniowych w części wspólnej budynku i terenie wokół niego, stanowiącym część wspólną nieruchomości</w:t>
            </w:r>
          </w:p>
        </w:tc>
        <w:tc>
          <w:tcPr>
            <w:tcW w:w="2904" w:type="dxa"/>
          </w:tcPr>
          <w:p w14:paraId="5FA00AD4" w14:textId="77777777" w:rsidR="00FD6E31" w:rsidRPr="00E0408D" w:rsidRDefault="00FD6E31" w:rsidP="00FD6E31">
            <w:pPr>
              <w:pStyle w:val="Normalny1"/>
              <w:spacing w:line="276" w:lineRule="auto"/>
              <w:jc w:val="both"/>
              <w:rPr>
                <w:color w:val="auto"/>
                <w:sz w:val="20"/>
              </w:rPr>
            </w:pPr>
            <w:r w:rsidRPr="00E0408D">
              <w:rPr>
                <w:color w:val="auto"/>
                <w:sz w:val="20"/>
              </w:rPr>
              <w:t>Do budynku O1 prowadzą dwa wejścia jedno od ulicy Jagiellońskiej a drugie od dziedzińca  budynku</w:t>
            </w:r>
          </w:p>
          <w:p w14:paraId="19CC54A3"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O1 przewidziano dwa śmietniki </w:t>
            </w:r>
            <w:r w:rsidRPr="00E0408D">
              <w:rPr>
                <w:color w:val="auto"/>
                <w:sz w:val="20"/>
              </w:rPr>
              <w:br/>
              <w:t xml:space="preserve">z odrębnymi wejściami z zewnątrz budynku.  Wejścia do śmietników zlokalizowane </w:t>
            </w:r>
            <w:r w:rsidRPr="00E0408D">
              <w:rPr>
                <w:color w:val="auto"/>
                <w:sz w:val="20"/>
              </w:rPr>
              <w:br/>
              <w:t>są od strony dziedzińca, oraz od strony budynku N1</w:t>
            </w:r>
          </w:p>
          <w:p w14:paraId="4ED7C116"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O1 dodatkowo na poziomie -1 znajduje się pomieszczenie segregacji z wejściem bezpośrednio z hali garażowej.  </w:t>
            </w:r>
          </w:p>
          <w:p w14:paraId="46175AF5" w14:textId="77777777" w:rsidR="00FD6E31" w:rsidRPr="00E0408D" w:rsidRDefault="00FD6E31" w:rsidP="00FD6E31">
            <w:pPr>
              <w:pStyle w:val="Normalny1"/>
              <w:spacing w:line="276" w:lineRule="auto"/>
              <w:jc w:val="both"/>
              <w:rPr>
                <w:color w:val="auto"/>
                <w:sz w:val="20"/>
              </w:rPr>
            </w:pPr>
            <w:r w:rsidRPr="00E0408D">
              <w:rPr>
                <w:color w:val="auto"/>
                <w:sz w:val="20"/>
              </w:rPr>
              <w:t xml:space="preserve">Do budynku O2 prowadzi pięć wejść .wszystkie usytuowane od strony dziedzińca  </w:t>
            </w:r>
          </w:p>
          <w:p w14:paraId="09094D69"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O2 przewidziano dwa śmietniki  </w:t>
            </w:r>
            <w:r w:rsidRPr="00E0408D">
              <w:rPr>
                <w:color w:val="auto"/>
                <w:sz w:val="20"/>
              </w:rPr>
              <w:br/>
            </w:r>
            <w:r w:rsidRPr="00E0408D">
              <w:rPr>
                <w:color w:val="auto"/>
                <w:sz w:val="20"/>
              </w:rPr>
              <w:lastRenderedPageBreak/>
              <w:t>z  wejściem z zewnątrz budynku.  Wejścia do śmietnika zlokalizowane jest od strony dziedzińca</w:t>
            </w:r>
          </w:p>
          <w:p w14:paraId="44EB77E8" w14:textId="77777777" w:rsidR="00FD6E31" w:rsidRPr="00E0408D" w:rsidRDefault="00FD6E31" w:rsidP="00FD6E31">
            <w:pPr>
              <w:pStyle w:val="Normalny1"/>
              <w:spacing w:line="276" w:lineRule="auto"/>
              <w:jc w:val="both"/>
              <w:rPr>
                <w:color w:val="auto"/>
                <w:sz w:val="20"/>
              </w:rPr>
            </w:pPr>
            <w:r w:rsidRPr="00E0408D">
              <w:rPr>
                <w:color w:val="auto"/>
                <w:sz w:val="20"/>
              </w:rPr>
              <w:t>Do budynku O3 prowadzą dwa wejścia .jedno usytuowane od strony dziedzińca a drugie od strony Wisły</w:t>
            </w:r>
          </w:p>
          <w:p w14:paraId="1863D30E"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O3 przewidziano jeden śmietnik z odrębnym wejściem z zewnątrz budynku.  Wejście do śmietnika zlokalizowane </w:t>
            </w:r>
            <w:r w:rsidRPr="00E0408D">
              <w:rPr>
                <w:color w:val="auto"/>
                <w:sz w:val="20"/>
              </w:rPr>
              <w:br/>
              <w:t>jest od strony dziedzińca.</w:t>
            </w:r>
          </w:p>
          <w:p w14:paraId="48A47669"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O3 dodatkowo na poziomie -1 znajduje się pomieszczenie segregacji z wejściem bezpośrednio z hali garażowej.  </w:t>
            </w:r>
          </w:p>
          <w:p w14:paraId="685F6811" w14:textId="77777777" w:rsidR="00FD6E31" w:rsidRPr="00E0408D" w:rsidRDefault="00FD6E31" w:rsidP="00FD6E31">
            <w:pPr>
              <w:pStyle w:val="Normalny1"/>
              <w:spacing w:line="276" w:lineRule="auto"/>
              <w:jc w:val="both"/>
              <w:rPr>
                <w:color w:val="auto"/>
                <w:sz w:val="20"/>
              </w:rPr>
            </w:pPr>
          </w:p>
          <w:p w14:paraId="2F2850C8" w14:textId="77777777" w:rsidR="00FD6E31" w:rsidRPr="00E0408D" w:rsidRDefault="00FD6E31" w:rsidP="00FD6E31">
            <w:pPr>
              <w:pStyle w:val="Normalny1"/>
              <w:spacing w:line="276" w:lineRule="auto"/>
              <w:jc w:val="both"/>
              <w:rPr>
                <w:color w:val="auto"/>
                <w:sz w:val="20"/>
              </w:rPr>
            </w:pPr>
            <w:r w:rsidRPr="00E0408D">
              <w:rPr>
                <w:color w:val="auto"/>
                <w:sz w:val="20"/>
              </w:rPr>
              <w:t>Do budynku O4 prowadzą dwa  wejścia .jedno usytuowane od strony dziedzińca a drugie od strony Wisły</w:t>
            </w:r>
          </w:p>
          <w:p w14:paraId="38AFE51E" w14:textId="77777777" w:rsidR="00FD6E31" w:rsidRPr="00E0408D" w:rsidRDefault="00FD6E31" w:rsidP="00FD6E31">
            <w:pPr>
              <w:pStyle w:val="Normalny1"/>
              <w:spacing w:line="276" w:lineRule="auto"/>
              <w:jc w:val="both"/>
              <w:rPr>
                <w:color w:val="auto"/>
                <w:sz w:val="20"/>
              </w:rPr>
            </w:pPr>
            <w:r w:rsidRPr="00E0408D">
              <w:rPr>
                <w:color w:val="auto"/>
                <w:sz w:val="20"/>
              </w:rPr>
              <w:t xml:space="preserve">W budynku O4 przewidziano dwa śmietniki z odrębnymi wejściami z zewnątrz budynku.  Wejścia do śmietników zlokalizowane </w:t>
            </w:r>
            <w:r w:rsidRPr="00E0408D">
              <w:rPr>
                <w:color w:val="auto"/>
                <w:sz w:val="20"/>
              </w:rPr>
              <w:br/>
              <w:t>są od strony dziedzińca</w:t>
            </w:r>
          </w:p>
          <w:p w14:paraId="4EF58F48" w14:textId="77777777" w:rsidR="00FD6E31" w:rsidRPr="00E0408D" w:rsidRDefault="00FD6E31" w:rsidP="00FD6E31">
            <w:pPr>
              <w:pStyle w:val="Normalny1"/>
              <w:spacing w:line="276" w:lineRule="auto"/>
              <w:jc w:val="both"/>
              <w:rPr>
                <w:bCs/>
                <w:color w:val="auto"/>
                <w:sz w:val="20"/>
              </w:rPr>
            </w:pPr>
            <w:r w:rsidRPr="00E0408D">
              <w:rPr>
                <w:bCs/>
                <w:color w:val="auto"/>
                <w:sz w:val="20"/>
              </w:rPr>
              <w:t xml:space="preserve">1. </w:t>
            </w:r>
            <w:r w:rsidRPr="00E0408D">
              <w:rPr>
                <w:b/>
                <w:color w:val="auto"/>
                <w:sz w:val="20"/>
              </w:rPr>
              <w:t>Teren wokół budynków O1,  O2, O3 i O4</w:t>
            </w:r>
            <w:r w:rsidRPr="00E0408D">
              <w:rPr>
                <w:bCs/>
                <w:color w:val="auto"/>
                <w:sz w:val="20"/>
              </w:rPr>
              <w:t>:</w:t>
            </w:r>
          </w:p>
          <w:p w14:paraId="3D869FC3" w14:textId="77777777" w:rsidR="00FD6E31" w:rsidRPr="00E0408D" w:rsidRDefault="00FD6E31" w:rsidP="00FD6E31">
            <w:pPr>
              <w:pStyle w:val="Normalny1"/>
              <w:spacing w:line="276" w:lineRule="auto"/>
              <w:jc w:val="both"/>
              <w:rPr>
                <w:color w:val="auto"/>
                <w:sz w:val="20"/>
              </w:rPr>
            </w:pPr>
            <w:r w:rsidRPr="00E0408D">
              <w:rPr>
                <w:color w:val="auto"/>
                <w:sz w:val="20"/>
              </w:rPr>
              <w:t>- droga pożarowa;</w:t>
            </w:r>
          </w:p>
          <w:p w14:paraId="70ABD72D" w14:textId="77777777" w:rsidR="00FD6E31" w:rsidRPr="00E0408D" w:rsidRDefault="00FD6E31" w:rsidP="00FD6E31">
            <w:pPr>
              <w:pStyle w:val="Normalny1"/>
              <w:spacing w:line="276" w:lineRule="auto"/>
              <w:jc w:val="both"/>
              <w:rPr>
                <w:color w:val="auto"/>
                <w:sz w:val="20"/>
              </w:rPr>
            </w:pPr>
            <w:r w:rsidRPr="00E0408D">
              <w:rPr>
                <w:color w:val="auto"/>
                <w:sz w:val="20"/>
              </w:rPr>
              <w:t>- ciągi piesze;</w:t>
            </w:r>
          </w:p>
          <w:p w14:paraId="0B6AC34D" w14:textId="77777777" w:rsidR="00FD6E31" w:rsidRPr="00E0408D" w:rsidRDefault="00FD6E31" w:rsidP="00FD6E31">
            <w:pPr>
              <w:pStyle w:val="Normalny1"/>
              <w:spacing w:line="276" w:lineRule="auto"/>
              <w:jc w:val="both"/>
              <w:rPr>
                <w:color w:val="auto"/>
                <w:sz w:val="20"/>
              </w:rPr>
            </w:pPr>
            <w:r w:rsidRPr="00E0408D">
              <w:rPr>
                <w:color w:val="auto"/>
                <w:sz w:val="20"/>
              </w:rPr>
              <w:t>- zieleń zorganizowana (trawniki, krzewy, drzewa)</w:t>
            </w:r>
          </w:p>
          <w:p w14:paraId="19D30E75" w14:textId="77777777" w:rsidR="00FD6E31" w:rsidRPr="00E0408D" w:rsidRDefault="00FD6E31" w:rsidP="00FD6E31">
            <w:pPr>
              <w:pStyle w:val="Normalny1"/>
              <w:spacing w:line="276" w:lineRule="auto"/>
              <w:jc w:val="both"/>
              <w:rPr>
                <w:color w:val="auto"/>
                <w:sz w:val="20"/>
              </w:rPr>
            </w:pPr>
            <w:r w:rsidRPr="00E0408D">
              <w:rPr>
                <w:color w:val="auto"/>
                <w:sz w:val="20"/>
              </w:rPr>
              <w:t>- tarasy i ogródki.</w:t>
            </w:r>
          </w:p>
          <w:p w14:paraId="50DE5BCB" w14:textId="77777777" w:rsidR="00FD6E31" w:rsidRPr="00E0408D" w:rsidRDefault="00FD6E31" w:rsidP="00FD6E31">
            <w:pPr>
              <w:pStyle w:val="Normalny1"/>
              <w:spacing w:line="276" w:lineRule="auto"/>
              <w:jc w:val="both"/>
              <w:rPr>
                <w:color w:val="auto"/>
                <w:sz w:val="20"/>
              </w:rPr>
            </w:pPr>
            <w:r w:rsidRPr="00E0408D">
              <w:rPr>
                <w:color w:val="auto"/>
                <w:sz w:val="20"/>
              </w:rPr>
              <w:t xml:space="preserve">2. </w:t>
            </w:r>
            <w:r w:rsidRPr="00E0408D">
              <w:rPr>
                <w:b/>
                <w:bCs/>
                <w:color w:val="auto"/>
                <w:sz w:val="20"/>
              </w:rPr>
              <w:t>Wiatrołapy budynków O1, O2, O3 i O4</w:t>
            </w:r>
            <w:r w:rsidRPr="00E0408D">
              <w:rPr>
                <w:color w:val="auto"/>
                <w:sz w:val="20"/>
              </w:rPr>
              <w:t xml:space="preserve"> </w:t>
            </w:r>
            <w:r w:rsidRPr="00E0408D">
              <w:rPr>
                <w:bCs/>
                <w:color w:val="auto"/>
                <w:sz w:val="20"/>
              </w:rPr>
              <w:t>:</w:t>
            </w:r>
          </w:p>
          <w:p w14:paraId="7D746AE9" w14:textId="77777777" w:rsidR="00FD6E31" w:rsidRPr="00E0408D" w:rsidRDefault="00FD6E31" w:rsidP="00FD6E31">
            <w:pPr>
              <w:pStyle w:val="Normalny1"/>
              <w:spacing w:line="276" w:lineRule="auto"/>
              <w:jc w:val="both"/>
              <w:rPr>
                <w:color w:val="auto"/>
                <w:sz w:val="20"/>
              </w:rPr>
            </w:pPr>
            <w:r w:rsidRPr="00E0408D">
              <w:rPr>
                <w:color w:val="auto"/>
                <w:sz w:val="20"/>
              </w:rPr>
              <w:t>- ściany: tynki malowane lub barwione w masie, okładzina dekoracyjna</w:t>
            </w:r>
          </w:p>
          <w:p w14:paraId="7636699F" w14:textId="77777777" w:rsidR="00FD6E31" w:rsidRPr="00E0408D" w:rsidRDefault="00FD6E31" w:rsidP="00FD6E31">
            <w:pPr>
              <w:pStyle w:val="Normalny1"/>
              <w:spacing w:line="276" w:lineRule="auto"/>
              <w:jc w:val="both"/>
              <w:rPr>
                <w:color w:val="auto"/>
                <w:sz w:val="20"/>
              </w:rPr>
            </w:pPr>
            <w:r w:rsidRPr="00E0408D">
              <w:rPr>
                <w:color w:val="auto"/>
                <w:sz w:val="20"/>
              </w:rPr>
              <w:t xml:space="preserve">- posadzka: płytki </w:t>
            </w:r>
            <w:proofErr w:type="spellStart"/>
            <w:r w:rsidRPr="00E0408D">
              <w:rPr>
                <w:color w:val="auto"/>
                <w:sz w:val="20"/>
              </w:rPr>
              <w:t>gresowe</w:t>
            </w:r>
            <w:proofErr w:type="spellEnd"/>
            <w:r w:rsidRPr="00E0408D">
              <w:rPr>
                <w:color w:val="auto"/>
                <w:sz w:val="20"/>
              </w:rPr>
              <w:t xml:space="preserve"> lub ceramiczne lub </w:t>
            </w:r>
            <w:proofErr w:type="spellStart"/>
            <w:r w:rsidRPr="00E0408D">
              <w:rPr>
                <w:color w:val="auto"/>
                <w:sz w:val="20"/>
              </w:rPr>
              <w:t>Terrazzo</w:t>
            </w:r>
            <w:proofErr w:type="spellEnd"/>
            <w:r w:rsidRPr="00E0408D">
              <w:rPr>
                <w:color w:val="auto"/>
                <w:sz w:val="20"/>
              </w:rPr>
              <w:t>;</w:t>
            </w:r>
          </w:p>
          <w:p w14:paraId="207EF811" w14:textId="77777777" w:rsidR="00FD6E31" w:rsidRPr="00E0408D" w:rsidRDefault="00FD6E31" w:rsidP="00FD6E31">
            <w:pPr>
              <w:pStyle w:val="Normalny1"/>
              <w:spacing w:line="276" w:lineRule="auto"/>
              <w:jc w:val="both"/>
              <w:rPr>
                <w:color w:val="auto"/>
                <w:sz w:val="20"/>
              </w:rPr>
            </w:pPr>
            <w:r w:rsidRPr="00E0408D">
              <w:rPr>
                <w:color w:val="auto"/>
                <w:sz w:val="20"/>
              </w:rPr>
              <w:t>- stolarka drzwiowa aluminiowa lub stalowa;</w:t>
            </w:r>
          </w:p>
          <w:p w14:paraId="41FF6F08" w14:textId="77777777" w:rsidR="00FD6E31" w:rsidRPr="00E0408D" w:rsidRDefault="00FD6E31" w:rsidP="00FD6E31">
            <w:pPr>
              <w:pStyle w:val="Normalny1"/>
              <w:spacing w:line="276" w:lineRule="auto"/>
              <w:jc w:val="both"/>
              <w:rPr>
                <w:color w:val="auto"/>
                <w:sz w:val="20"/>
              </w:rPr>
            </w:pPr>
            <w:r w:rsidRPr="00E0408D">
              <w:rPr>
                <w:color w:val="auto"/>
                <w:sz w:val="20"/>
              </w:rPr>
              <w:t>- oprawy oświetleniowe systemowe</w:t>
            </w:r>
          </w:p>
          <w:p w14:paraId="7F534AFD" w14:textId="77777777" w:rsidR="00FD6E31" w:rsidRPr="00E0408D" w:rsidRDefault="00FD6E31" w:rsidP="00FD6E31">
            <w:pPr>
              <w:pStyle w:val="Normalny1"/>
              <w:spacing w:line="276" w:lineRule="auto"/>
              <w:jc w:val="both"/>
              <w:rPr>
                <w:color w:val="auto"/>
                <w:sz w:val="20"/>
              </w:rPr>
            </w:pPr>
            <w:r w:rsidRPr="00E0408D">
              <w:rPr>
                <w:color w:val="auto"/>
                <w:sz w:val="20"/>
              </w:rPr>
              <w:t>- wyposażenie: instalacja domofonowa.</w:t>
            </w:r>
          </w:p>
          <w:p w14:paraId="3970B7E2" w14:textId="77777777" w:rsidR="00FD6E31" w:rsidRPr="00E0408D" w:rsidRDefault="00FD6E31" w:rsidP="00FD6E31">
            <w:pPr>
              <w:pStyle w:val="Normalny1"/>
              <w:spacing w:line="276" w:lineRule="auto"/>
              <w:jc w:val="both"/>
              <w:rPr>
                <w:color w:val="auto"/>
                <w:sz w:val="20"/>
              </w:rPr>
            </w:pPr>
            <w:r w:rsidRPr="00E0408D">
              <w:rPr>
                <w:color w:val="auto"/>
                <w:sz w:val="20"/>
              </w:rPr>
              <w:t>- skrzynki na listy</w:t>
            </w:r>
          </w:p>
          <w:p w14:paraId="344B2933" w14:textId="77777777" w:rsidR="00FD6E31" w:rsidRPr="00E0408D" w:rsidRDefault="00FD6E31" w:rsidP="00FD6E31">
            <w:pPr>
              <w:pStyle w:val="Normalny1"/>
              <w:spacing w:line="276" w:lineRule="auto"/>
              <w:jc w:val="both"/>
              <w:rPr>
                <w:color w:val="auto"/>
                <w:sz w:val="20"/>
              </w:rPr>
            </w:pPr>
            <w:r w:rsidRPr="00E0408D">
              <w:rPr>
                <w:b/>
                <w:bCs/>
                <w:color w:val="auto"/>
                <w:sz w:val="20"/>
              </w:rPr>
              <w:t xml:space="preserve">3. Klatki schodowe, korytarze </w:t>
            </w:r>
            <w:r w:rsidRPr="00E0408D">
              <w:rPr>
                <w:b/>
                <w:bCs/>
                <w:color w:val="auto"/>
                <w:sz w:val="20"/>
              </w:rPr>
              <w:lastRenderedPageBreak/>
              <w:t>budynków O1, O2, O3 i O4</w:t>
            </w:r>
            <w:r w:rsidRPr="00E0408D">
              <w:rPr>
                <w:color w:val="auto"/>
                <w:sz w:val="20"/>
              </w:rPr>
              <w:t xml:space="preserve">  </w:t>
            </w:r>
          </w:p>
          <w:p w14:paraId="42786A09" w14:textId="77777777" w:rsidR="00FD6E31" w:rsidRPr="00E0408D" w:rsidRDefault="00FD6E31" w:rsidP="00FD6E31">
            <w:pPr>
              <w:pStyle w:val="Normalny1"/>
              <w:spacing w:line="276" w:lineRule="auto"/>
              <w:jc w:val="both"/>
              <w:rPr>
                <w:color w:val="auto"/>
                <w:sz w:val="20"/>
              </w:rPr>
            </w:pPr>
            <w:r w:rsidRPr="00E0408D">
              <w:rPr>
                <w:color w:val="auto"/>
                <w:sz w:val="20"/>
              </w:rPr>
              <w:t xml:space="preserve">- posadzki: płytki </w:t>
            </w:r>
            <w:proofErr w:type="spellStart"/>
            <w:r w:rsidRPr="00E0408D">
              <w:rPr>
                <w:color w:val="auto"/>
                <w:sz w:val="20"/>
              </w:rPr>
              <w:t>gresowe</w:t>
            </w:r>
            <w:proofErr w:type="spellEnd"/>
            <w:r w:rsidRPr="00E0408D">
              <w:rPr>
                <w:color w:val="auto"/>
                <w:sz w:val="20"/>
              </w:rPr>
              <w:t xml:space="preserve"> lub ceramiczne lub </w:t>
            </w:r>
            <w:proofErr w:type="spellStart"/>
            <w:r w:rsidRPr="00E0408D">
              <w:rPr>
                <w:color w:val="auto"/>
                <w:sz w:val="20"/>
              </w:rPr>
              <w:t>Terrazzo</w:t>
            </w:r>
            <w:proofErr w:type="spellEnd"/>
            <w:r w:rsidRPr="00E0408D">
              <w:rPr>
                <w:color w:val="auto"/>
                <w:sz w:val="20"/>
              </w:rPr>
              <w:t>;</w:t>
            </w:r>
          </w:p>
          <w:p w14:paraId="2088B350" w14:textId="77777777" w:rsidR="00FD6E31" w:rsidRPr="00E0408D" w:rsidRDefault="00FD6E31" w:rsidP="00FD6E31">
            <w:pPr>
              <w:pStyle w:val="Normalny1"/>
              <w:spacing w:line="276" w:lineRule="auto"/>
              <w:jc w:val="both"/>
              <w:rPr>
                <w:color w:val="auto"/>
                <w:sz w:val="20"/>
              </w:rPr>
            </w:pPr>
            <w:r w:rsidRPr="00E0408D">
              <w:rPr>
                <w:color w:val="auto"/>
                <w:sz w:val="20"/>
              </w:rPr>
              <w:t>- ściany i sufity: tynki cementowo-wapienne lub  gipsowe,</w:t>
            </w:r>
            <w:r w:rsidRPr="00E0408D">
              <w:t xml:space="preserve"> </w:t>
            </w:r>
            <w:r w:rsidRPr="00E0408D">
              <w:rPr>
                <w:color w:val="auto"/>
                <w:sz w:val="20"/>
              </w:rPr>
              <w:t xml:space="preserve">tynk silikatowo-silikonowy lub ciepłochronne lub  zabudowa płytami </w:t>
            </w:r>
            <w:r w:rsidRPr="00E0408D">
              <w:rPr>
                <w:color w:val="auto"/>
                <w:sz w:val="20"/>
              </w:rPr>
              <w:br/>
              <w:t>g-k lub z siatki cięto – ciągnionej lub płyty laminowane lub  portale stalowe w okleinie;</w:t>
            </w:r>
          </w:p>
          <w:p w14:paraId="3753C7F3" w14:textId="77777777" w:rsidR="00FD6E31" w:rsidRPr="00E0408D" w:rsidRDefault="00FD6E31" w:rsidP="00FD6E31">
            <w:pPr>
              <w:pStyle w:val="Normalny1"/>
              <w:spacing w:line="276" w:lineRule="auto"/>
              <w:jc w:val="both"/>
              <w:rPr>
                <w:color w:val="auto"/>
                <w:sz w:val="20"/>
              </w:rPr>
            </w:pPr>
            <w:r w:rsidRPr="00E0408D">
              <w:rPr>
                <w:color w:val="auto"/>
                <w:sz w:val="20"/>
              </w:rPr>
              <w:t>- balustrady z profili stalowych lub aluminiowych lub stali nierdzewnej , malowane proszkowo z pochwytem drewnianym lub stalowym;</w:t>
            </w:r>
          </w:p>
          <w:p w14:paraId="242A7E7C" w14:textId="77777777" w:rsidR="00FD6E31" w:rsidRPr="00E0408D" w:rsidRDefault="00FD6E31" w:rsidP="00FD6E31">
            <w:pPr>
              <w:pStyle w:val="Normalny1"/>
              <w:spacing w:line="276" w:lineRule="auto"/>
              <w:jc w:val="both"/>
              <w:rPr>
                <w:color w:val="auto"/>
                <w:sz w:val="20"/>
              </w:rPr>
            </w:pPr>
            <w:r w:rsidRPr="00E0408D">
              <w:rPr>
                <w:color w:val="auto"/>
                <w:sz w:val="20"/>
              </w:rPr>
              <w:t xml:space="preserve">- oprawy oświetleniowe systemowe: </w:t>
            </w:r>
          </w:p>
          <w:p w14:paraId="0D432049" w14:textId="77777777" w:rsidR="00FD6E31" w:rsidRPr="00E0408D" w:rsidRDefault="00FD6E31" w:rsidP="00FD6E31">
            <w:pPr>
              <w:pStyle w:val="Normalny1"/>
              <w:spacing w:line="276" w:lineRule="auto"/>
              <w:jc w:val="both"/>
              <w:rPr>
                <w:b/>
                <w:bCs/>
                <w:color w:val="auto"/>
                <w:sz w:val="20"/>
              </w:rPr>
            </w:pPr>
            <w:r w:rsidRPr="00E0408D">
              <w:rPr>
                <w:b/>
                <w:bCs/>
                <w:color w:val="auto"/>
                <w:sz w:val="20"/>
              </w:rPr>
              <w:t>4. Windy:</w:t>
            </w:r>
          </w:p>
          <w:p w14:paraId="633A3DB3" w14:textId="77777777" w:rsidR="00FD6E31" w:rsidRPr="00E0408D" w:rsidRDefault="00FD6E31" w:rsidP="00FD6E31">
            <w:pPr>
              <w:pStyle w:val="Normalny1"/>
              <w:numPr>
                <w:ilvl w:val="0"/>
                <w:numId w:val="14"/>
              </w:numPr>
              <w:spacing w:line="276" w:lineRule="auto"/>
              <w:ind w:left="0"/>
              <w:jc w:val="both"/>
              <w:rPr>
                <w:color w:val="auto"/>
                <w:sz w:val="20"/>
              </w:rPr>
            </w:pPr>
            <w:r w:rsidRPr="00E0408D">
              <w:rPr>
                <w:color w:val="auto"/>
                <w:sz w:val="20"/>
              </w:rPr>
              <w:t>w budynku O1 przewidziano 2 szt. dźwigów osobowych</w:t>
            </w:r>
          </w:p>
          <w:p w14:paraId="4C5DEA2C" w14:textId="77777777" w:rsidR="00FD6E31" w:rsidRPr="00E0408D" w:rsidRDefault="00FD6E31" w:rsidP="00FD6E31">
            <w:pPr>
              <w:pStyle w:val="Normalny1"/>
              <w:numPr>
                <w:ilvl w:val="0"/>
                <w:numId w:val="14"/>
              </w:numPr>
              <w:spacing w:line="276" w:lineRule="auto"/>
              <w:ind w:left="0"/>
              <w:jc w:val="both"/>
              <w:rPr>
                <w:color w:val="auto"/>
                <w:sz w:val="20"/>
              </w:rPr>
            </w:pPr>
            <w:r w:rsidRPr="00E0408D">
              <w:rPr>
                <w:color w:val="auto"/>
                <w:sz w:val="20"/>
              </w:rPr>
              <w:t>w budynku O2: przewidziano 3 szt. dźwigów osobowych.;</w:t>
            </w:r>
          </w:p>
          <w:p w14:paraId="49ED7446" w14:textId="77777777" w:rsidR="00FD6E31" w:rsidRPr="00E0408D" w:rsidRDefault="00FD6E31" w:rsidP="00FD6E31">
            <w:pPr>
              <w:pStyle w:val="Normalny1"/>
              <w:numPr>
                <w:ilvl w:val="0"/>
                <w:numId w:val="14"/>
              </w:numPr>
              <w:spacing w:line="276" w:lineRule="auto"/>
              <w:ind w:left="0"/>
              <w:jc w:val="both"/>
              <w:rPr>
                <w:color w:val="auto"/>
                <w:sz w:val="20"/>
              </w:rPr>
            </w:pPr>
            <w:r w:rsidRPr="00E0408D">
              <w:rPr>
                <w:color w:val="auto"/>
                <w:sz w:val="20"/>
              </w:rPr>
              <w:t>w budynku O3: przewidziano 1 szt. dźwigu osobowego</w:t>
            </w:r>
          </w:p>
          <w:p w14:paraId="3592768D" w14:textId="77777777" w:rsidR="00FD6E31" w:rsidRPr="00E0408D" w:rsidRDefault="00FD6E31" w:rsidP="00FD6E31">
            <w:pPr>
              <w:pStyle w:val="Normalny1"/>
              <w:numPr>
                <w:ilvl w:val="0"/>
                <w:numId w:val="14"/>
              </w:numPr>
              <w:spacing w:line="276" w:lineRule="auto"/>
              <w:ind w:left="0"/>
              <w:jc w:val="both"/>
              <w:rPr>
                <w:color w:val="auto"/>
                <w:sz w:val="20"/>
              </w:rPr>
            </w:pPr>
            <w:r w:rsidRPr="00E0408D">
              <w:rPr>
                <w:color w:val="auto"/>
                <w:sz w:val="20"/>
              </w:rPr>
              <w:t>w budynku O4: przewidziano 1 szt. dźwigu osobowego.</w:t>
            </w:r>
          </w:p>
          <w:p w14:paraId="4EDABFE3" w14:textId="77777777" w:rsidR="00FD6E31" w:rsidRPr="00E0408D" w:rsidRDefault="00FD6E31" w:rsidP="00FD6E31">
            <w:pPr>
              <w:pStyle w:val="Normalny1"/>
              <w:spacing w:line="276" w:lineRule="auto"/>
              <w:jc w:val="both"/>
              <w:rPr>
                <w:b/>
                <w:bCs/>
                <w:color w:val="auto"/>
                <w:sz w:val="20"/>
              </w:rPr>
            </w:pPr>
            <w:r w:rsidRPr="00E0408D">
              <w:rPr>
                <w:b/>
                <w:bCs/>
                <w:color w:val="auto"/>
                <w:sz w:val="20"/>
              </w:rPr>
              <w:t>5. Ogródki lokatorskie  w budynkach O1, O2, O3 i O4:</w:t>
            </w:r>
          </w:p>
          <w:p w14:paraId="390037F0" w14:textId="77777777" w:rsidR="00FD6E31" w:rsidRPr="00E0408D" w:rsidRDefault="00FD6E31" w:rsidP="00FD6E31">
            <w:pPr>
              <w:pStyle w:val="Normalny1"/>
              <w:spacing w:line="276" w:lineRule="auto"/>
              <w:jc w:val="both"/>
              <w:rPr>
                <w:color w:val="auto"/>
                <w:sz w:val="20"/>
              </w:rPr>
            </w:pPr>
            <w:r w:rsidRPr="00E0408D">
              <w:rPr>
                <w:color w:val="auto"/>
                <w:sz w:val="20"/>
              </w:rPr>
              <w:t>- wyjście do ogródka: deski kompozytowe lub  kostka betonowa lub płyty betonowe na wspornikach systemowych;</w:t>
            </w:r>
          </w:p>
          <w:p w14:paraId="586ECF2C" w14:textId="77777777" w:rsidR="00FD6E31" w:rsidRPr="00E0408D" w:rsidRDefault="00FD6E31" w:rsidP="00FD6E31">
            <w:pPr>
              <w:spacing w:line="276" w:lineRule="auto"/>
              <w:jc w:val="both"/>
            </w:pPr>
            <w:r w:rsidRPr="00E0408D">
              <w:t xml:space="preserve">- ogrodzenie ogródków lokatorskich systemowe malowane proszkowo lub żywopłot </w:t>
            </w:r>
          </w:p>
          <w:p w14:paraId="2E0EB4C9" w14:textId="77777777" w:rsidR="00FD6E31" w:rsidRPr="00E0408D" w:rsidRDefault="00FD6E31" w:rsidP="00FD6E31">
            <w:pPr>
              <w:pStyle w:val="Normalny1"/>
              <w:spacing w:line="276" w:lineRule="auto"/>
              <w:jc w:val="both"/>
              <w:rPr>
                <w:color w:val="auto"/>
                <w:sz w:val="20"/>
              </w:rPr>
            </w:pPr>
            <w:r w:rsidRPr="00E0408D">
              <w:rPr>
                <w:b/>
                <w:bCs/>
                <w:color w:val="auto"/>
                <w:sz w:val="20"/>
              </w:rPr>
              <w:t>6. Balkony i loggie</w:t>
            </w:r>
            <w:r w:rsidRPr="00E0408D">
              <w:rPr>
                <w:color w:val="auto"/>
                <w:sz w:val="20"/>
              </w:rPr>
              <w:t>:</w:t>
            </w:r>
          </w:p>
          <w:p w14:paraId="053A48C8" w14:textId="77777777" w:rsidR="00FD6E31" w:rsidRPr="00E0408D" w:rsidRDefault="00FD6E31" w:rsidP="00FD6E31">
            <w:pPr>
              <w:pStyle w:val="Normalny1"/>
              <w:spacing w:line="276" w:lineRule="auto"/>
              <w:jc w:val="both"/>
              <w:rPr>
                <w:color w:val="auto"/>
                <w:sz w:val="20"/>
              </w:rPr>
            </w:pPr>
            <w:r w:rsidRPr="00E0408D">
              <w:rPr>
                <w:color w:val="auto"/>
                <w:sz w:val="20"/>
              </w:rPr>
              <w:t xml:space="preserve">- posadzki: płytki </w:t>
            </w:r>
            <w:proofErr w:type="spellStart"/>
            <w:r w:rsidRPr="00E0408D">
              <w:rPr>
                <w:color w:val="auto"/>
                <w:sz w:val="20"/>
              </w:rPr>
              <w:t>gresowe</w:t>
            </w:r>
            <w:proofErr w:type="spellEnd"/>
            <w:r w:rsidRPr="00E0408D">
              <w:rPr>
                <w:color w:val="auto"/>
                <w:sz w:val="20"/>
              </w:rPr>
              <w:t xml:space="preserve"> lub ceramiczne lub żywica lub beton naturalny lub płyty betonowe na wspornikach systemowych; </w:t>
            </w:r>
          </w:p>
          <w:p w14:paraId="2806D841" w14:textId="77777777" w:rsidR="00FD6E31" w:rsidRPr="00E0408D" w:rsidRDefault="00FD6E31" w:rsidP="00FD6E31">
            <w:pPr>
              <w:spacing w:line="276" w:lineRule="auto"/>
              <w:jc w:val="both"/>
            </w:pPr>
            <w:r w:rsidRPr="00E0408D">
              <w:t>- balustrady: elementy aluminiowe lub stalowe malowane z wypełnieniem ze szkła bezpiecznego lub elementy ze szkła bezpiecznego lub ze stali nierdzewnej;</w:t>
            </w:r>
          </w:p>
          <w:p w14:paraId="29A306EA" w14:textId="77777777" w:rsidR="00FD6E31" w:rsidRPr="00E0408D" w:rsidRDefault="00FD6E31" w:rsidP="00FD6E31">
            <w:pPr>
              <w:pStyle w:val="Normalny1"/>
              <w:spacing w:line="276" w:lineRule="auto"/>
              <w:jc w:val="both"/>
              <w:rPr>
                <w:color w:val="auto"/>
                <w:sz w:val="20"/>
              </w:rPr>
            </w:pPr>
            <w:r w:rsidRPr="00E0408D">
              <w:rPr>
                <w:color w:val="auto"/>
                <w:sz w:val="20"/>
              </w:rPr>
              <w:t xml:space="preserve">- przegrody balkonowe: aluminiowe lub stalowe profile malowane lub ocynkowane lub ze stali nierdzewnej z wypełnieniem </w:t>
            </w:r>
            <w:r w:rsidRPr="00E0408D">
              <w:rPr>
                <w:color w:val="auto"/>
                <w:sz w:val="20"/>
              </w:rPr>
              <w:lastRenderedPageBreak/>
              <w:t>ze szkła bezpiecznego lub  stalowe ażurowe lub panel na stelażu siatka;</w:t>
            </w:r>
          </w:p>
          <w:p w14:paraId="6E4CF58E" w14:textId="77777777" w:rsidR="00FD6E31" w:rsidRPr="00E0408D" w:rsidRDefault="00FD6E31" w:rsidP="00FD6E31">
            <w:pPr>
              <w:pStyle w:val="Normalny1"/>
              <w:spacing w:line="276" w:lineRule="auto"/>
              <w:jc w:val="both"/>
              <w:rPr>
                <w:color w:val="auto"/>
                <w:sz w:val="20"/>
              </w:rPr>
            </w:pPr>
            <w:r w:rsidRPr="00E0408D">
              <w:rPr>
                <w:b/>
                <w:bCs/>
                <w:color w:val="auto"/>
                <w:sz w:val="20"/>
              </w:rPr>
              <w:t>7. Śmietniki wewnętrzne na kondygnacji pierwszej (parterze):</w:t>
            </w:r>
          </w:p>
          <w:p w14:paraId="19752B6B" w14:textId="77777777" w:rsidR="00FD6E31" w:rsidRPr="00E0408D" w:rsidRDefault="00FD6E31" w:rsidP="00FD6E31">
            <w:pPr>
              <w:pStyle w:val="Normalny1"/>
              <w:spacing w:line="276" w:lineRule="auto"/>
              <w:jc w:val="both"/>
              <w:rPr>
                <w:color w:val="auto"/>
                <w:sz w:val="20"/>
              </w:rPr>
            </w:pPr>
            <w:r w:rsidRPr="00E0408D">
              <w:rPr>
                <w:color w:val="auto"/>
                <w:sz w:val="20"/>
              </w:rPr>
              <w:t xml:space="preserve">- ściany: tynk malowany lub barwiony w masie lub płytki </w:t>
            </w:r>
            <w:proofErr w:type="spellStart"/>
            <w:r w:rsidRPr="00E0408D">
              <w:rPr>
                <w:color w:val="auto"/>
                <w:sz w:val="20"/>
              </w:rPr>
              <w:t>gresowe</w:t>
            </w:r>
            <w:proofErr w:type="spellEnd"/>
            <w:r w:rsidRPr="00E0408D">
              <w:rPr>
                <w:color w:val="auto"/>
                <w:sz w:val="20"/>
              </w:rPr>
              <w:t xml:space="preserve"> lub ceramiczne;</w:t>
            </w:r>
          </w:p>
          <w:p w14:paraId="3F0F71D3" w14:textId="77777777" w:rsidR="00FD6E31" w:rsidRPr="00E0408D" w:rsidRDefault="00FD6E31" w:rsidP="00FD6E31">
            <w:pPr>
              <w:pStyle w:val="Normalny1"/>
              <w:spacing w:line="276" w:lineRule="auto"/>
              <w:jc w:val="both"/>
              <w:rPr>
                <w:color w:val="auto"/>
                <w:sz w:val="20"/>
              </w:rPr>
            </w:pPr>
            <w:r w:rsidRPr="00E0408D">
              <w:rPr>
                <w:color w:val="auto"/>
                <w:sz w:val="20"/>
              </w:rPr>
              <w:t>- sufity: podwieszane na podkonstrukcji lub tynk malowany lub barwiony w masie;</w:t>
            </w:r>
          </w:p>
          <w:p w14:paraId="4E8E9035" w14:textId="77777777" w:rsidR="00FD6E31" w:rsidRPr="00E0408D" w:rsidRDefault="00FD6E31" w:rsidP="00FD6E31">
            <w:pPr>
              <w:pStyle w:val="Normalny1"/>
              <w:spacing w:line="276" w:lineRule="auto"/>
              <w:jc w:val="both"/>
              <w:rPr>
                <w:color w:val="auto"/>
                <w:sz w:val="20"/>
              </w:rPr>
            </w:pPr>
            <w:r w:rsidRPr="00E0408D">
              <w:rPr>
                <w:color w:val="auto"/>
                <w:sz w:val="20"/>
              </w:rPr>
              <w:t xml:space="preserve">- posadzki:  płytki </w:t>
            </w:r>
            <w:proofErr w:type="spellStart"/>
            <w:r w:rsidRPr="00E0408D">
              <w:rPr>
                <w:color w:val="auto"/>
                <w:sz w:val="20"/>
              </w:rPr>
              <w:t>gresowe</w:t>
            </w:r>
            <w:proofErr w:type="spellEnd"/>
            <w:r w:rsidRPr="00E0408D">
              <w:rPr>
                <w:color w:val="auto"/>
                <w:sz w:val="20"/>
              </w:rPr>
              <w:t xml:space="preserve"> lub ceramiczne, posadzka zacierana na gładko lub żywiczna.</w:t>
            </w:r>
          </w:p>
          <w:p w14:paraId="4E3F11F3" w14:textId="77777777" w:rsidR="00FD6E31" w:rsidRPr="00E0408D" w:rsidRDefault="00FD6E31" w:rsidP="00FD6E31">
            <w:pPr>
              <w:pStyle w:val="Normalny1"/>
              <w:spacing w:line="276" w:lineRule="auto"/>
              <w:jc w:val="both"/>
              <w:rPr>
                <w:color w:val="auto"/>
                <w:sz w:val="20"/>
              </w:rPr>
            </w:pPr>
            <w:r w:rsidRPr="00E0408D">
              <w:rPr>
                <w:color w:val="auto"/>
                <w:sz w:val="20"/>
              </w:rPr>
              <w:t>- oprawy oświetleniowe systemowe</w:t>
            </w:r>
          </w:p>
          <w:p w14:paraId="64A0892B" w14:textId="77777777" w:rsidR="00FD6E31" w:rsidRPr="00E0408D" w:rsidRDefault="00FD6E31" w:rsidP="00FD6E31">
            <w:pPr>
              <w:pStyle w:val="Normalny1"/>
              <w:spacing w:line="276" w:lineRule="auto"/>
              <w:jc w:val="both"/>
              <w:rPr>
                <w:color w:val="auto"/>
                <w:sz w:val="20"/>
              </w:rPr>
            </w:pPr>
            <w:r w:rsidRPr="00E0408D">
              <w:rPr>
                <w:b/>
                <w:bCs/>
                <w:color w:val="auto"/>
                <w:sz w:val="20"/>
              </w:rPr>
              <w:t>8. Wspólny garaż budynków O1, O2, O3 i O4 na poziomie „-1”:</w:t>
            </w:r>
          </w:p>
          <w:p w14:paraId="7DBB140E" w14:textId="77777777" w:rsidR="00FD6E31" w:rsidRPr="00E0408D" w:rsidRDefault="00FD6E31" w:rsidP="00FD6E31">
            <w:pPr>
              <w:spacing w:line="276" w:lineRule="auto"/>
              <w:jc w:val="both"/>
            </w:pPr>
            <w:r w:rsidRPr="00E0408D">
              <w:t>- rampa wjazdowa do garażu: betonowa szczotkowana lub żywiczna lub nawierzchnia z kostki betonowej;</w:t>
            </w:r>
          </w:p>
          <w:p w14:paraId="0CFD4A56" w14:textId="77777777" w:rsidR="00FD6E31" w:rsidRPr="00E0408D" w:rsidRDefault="00FD6E31" w:rsidP="00FD6E31">
            <w:pPr>
              <w:spacing w:line="276" w:lineRule="auto"/>
              <w:jc w:val="both"/>
            </w:pPr>
            <w:r w:rsidRPr="00E0408D">
              <w:t>- posadzka w garażu: żywiczna lub betonowa  zacierana lub  nawierzchnia z kostki betonowej;</w:t>
            </w:r>
          </w:p>
          <w:p w14:paraId="6C19726C" w14:textId="77777777" w:rsidR="00FD6E31" w:rsidRPr="00E0408D" w:rsidRDefault="00FD6E31" w:rsidP="00FD6E31">
            <w:pPr>
              <w:spacing w:line="276" w:lineRule="auto"/>
              <w:jc w:val="both"/>
            </w:pPr>
            <w:r w:rsidRPr="00E0408D">
              <w:t xml:space="preserve">- ściany konstrukcyjne: żelbetowe; </w:t>
            </w:r>
          </w:p>
          <w:p w14:paraId="27478761" w14:textId="77777777" w:rsidR="00FD6E31" w:rsidRPr="00E0408D" w:rsidRDefault="00FD6E31" w:rsidP="00FD6E31">
            <w:pPr>
              <w:pStyle w:val="Normalny1"/>
              <w:spacing w:line="276" w:lineRule="auto"/>
              <w:jc w:val="both"/>
              <w:rPr>
                <w:color w:val="auto"/>
                <w:sz w:val="20"/>
              </w:rPr>
            </w:pPr>
            <w:r w:rsidRPr="00E0408D">
              <w:rPr>
                <w:color w:val="auto"/>
                <w:sz w:val="20"/>
              </w:rPr>
              <w:t>- stropy: płyta żelbetowa monolityczna</w:t>
            </w:r>
          </w:p>
          <w:p w14:paraId="7E216EAC" w14:textId="77777777" w:rsidR="00FD6E31" w:rsidRPr="00E0408D" w:rsidRDefault="00FD6E31" w:rsidP="00FD6E31">
            <w:pPr>
              <w:pStyle w:val="Normalny1"/>
              <w:spacing w:line="276" w:lineRule="auto"/>
              <w:jc w:val="both"/>
              <w:rPr>
                <w:color w:val="auto"/>
                <w:sz w:val="20"/>
              </w:rPr>
            </w:pPr>
            <w:r w:rsidRPr="00E0408D">
              <w:rPr>
                <w:color w:val="auto"/>
                <w:sz w:val="20"/>
              </w:rPr>
              <w:t>- wentylacja: mechaniczna lub grawitacyjna;</w:t>
            </w:r>
          </w:p>
          <w:p w14:paraId="639FC5E7" w14:textId="77777777" w:rsidR="00FD6E31" w:rsidRPr="00E0408D" w:rsidRDefault="00FD6E31" w:rsidP="00FD6E31">
            <w:pPr>
              <w:pStyle w:val="Normalny1"/>
              <w:spacing w:line="276" w:lineRule="auto"/>
              <w:jc w:val="both"/>
              <w:rPr>
                <w:color w:val="auto"/>
                <w:sz w:val="20"/>
              </w:rPr>
            </w:pPr>
            <w:r w:rsidRPr="00E0408D">
              <w:rPr>
                <w:color w:val="auto"/>
                <w:sz w:val="20"/>
              </w:rPr>
              <w:t xml:space="preserve">- brama garażowa:  otwierana  automatycznie </w:t>
            </w:r>
            <w:r w:rsidRPr="00E0408D">
              <w:rPr>
                <w:color w:val="auto"/>
                <w:sz w:val="20"/>
              </w:rPr>
              <w:br/>
              <w:t xml:space="preserve">z możliwością otwierania ręcznego; </w:t>
            </w:r>
          </w:p>
          <w:p w14:paraId="03780DDB" w14:textId="77777777" w:rsidR="00FD6E31" w:rsidRPr="00E0408D" w:rsidRDefault="00FD6E31" w:rsidP="00FD6E31">
            <w:pPr>
              <w:pStyle w:val="Normalny1"/>
              <w:spacing w:line="276" w:lineRule="auto"/>
              <w:jc w:val="both"/>
              <w:rPr>
                <w:color w:val="auto"/>
                <w:sz w:val="20"/>
              </w:rPr>
            </w:pPr>
            <w:r w:rsidRPr="00E0408D">
              <w:rPr>
                <w:color w:val="auto"/>
                <w:sz w:val="20"/>
              </w:rPr>
              <w:t>- oznakowanie poziome w garażu: linie rozdzielające stanowiska postojowe, numery miejsc na posadzce garażu;</w:t>
            </w:r>
          </w:p>
          <w:p w14:paraId="2FB8435B" w14:textId="77777777" w:rsidR="00FD6E31" w:rsidRPr="00E0408D" w:rsidRDefault="00FD6E31" w:rsidP="00FD6E31">
            <w:pPr>
              <w:spacing w:line="276" w:lineRule="auto"/>
              <w:jc w:val="both"/>
            </w:pPr>
            <w:r w:rsidRPr="00E0408D">
              <w:t xml:space="preserve">- ścianki działowe między pomieszczeniami technicznymi, komórkami lokatorskimi, pomieszczeniami porządkowymi: żelbetowe lub </w:t>
            </w:r>
            <w:r w:rsidRPr="00E0408D">
              <w:br/>
              <w:t xml:space="preserve">z pustaków silikatowych lub betonowych lub betonu komórkowego lub ceramiczne lub z elementów cięto-ciągnionych,  </w:t>
            </w:r>
            <w:r w:rsidRPr="00E0408D">
              <w:br/>
            </w:r>
            <w:r w:rsidRPr="00E0408D">
              <w:lastRenderedPageBreak/>
              <w:t>z siatki ażurowej w ramie stalowej;</w:t>
            </w:r>
          </w:p>
          <w:p w14:paraId="4AFCC7C2" w14:textId="77777777" w:rsidR="00FD6E31" w:rsidRPr="00E0408D" w:rsidRDefault="00FD6E31" w:rsidP="00FD6E31">
            <w:pPr>
              <w:spacing w:line="276" w:lineRule="auto"/>
              <w:jc w:val="both"/>
            </w:pPr>
            <w:r w:rsidRPr="00E0408D">
              <w:t>- detektory LPG;</w:t>
            </w:r>
          </w:p>
          <w:p w14:paraId="5E88452D" w14:textId="77777777" w:rsidR="00FD6E31" w:rsidRPr="00E0408D" w:rsidRDefault="00FD6E31" w:rsidP="00FD6E31">
            <w:pPr>
              <w:spacing w:line="276" w:lineRule="auto"/>
              <w:jc w:val="both"/>
            </w:pPr>
            <w:r w:rsidRPr="00E0408D">
              <w:t xml:space="preserve">- oświetlenie: awaryjne, zwykłe i ewakuacyjne. </w:t>
            </w:r>
          </w:p>
          <w:p w14:paraId="2CD2B82D" w14:textId="77777777" w:rsidR="00FD6E31" w:rsidRPr="00E0408D" w:rsidRDefault="00FD6E31" w:rsidP="00FD6E31">
            <w:pPr>
              <w:pStyle w:val="Normalny1"/>
              <w:spacing w:line="276" w:lineRule="auto"/>
              <w:jc w:val="both"/>
              <w:rPr>
                <w:b/>
                <w:bCs/>
                <w:color w:val="auto"/>
                <w:sz w:val="20"/>
              </w:rPr>
            </w:pPr>
            <w:r w:rsidRPr="00E0408D">
              <w:rPr>
                <w:b/>
                <w:bCs/>
                <w:color w:val="auto"/>
                <w:sz w:val="20"/>
              </w:rPr>
              <w:t>9. Kondygnacja podziemna budynku O1, O2, O3 i O4:</w:t>
            </w:r>
          </w:p>
          <w:p w14:paraId="2AF04E3F" w14:textId="77777777" w:rsidR="00FD6E31" w:rsidRPr="00E0408D" w:rsidRDefault="00FD6E31" w:rsidP="00FD6E31">
            <w:pPr>
              <w:spacing w:line="276" w:lineRule="auto"/>
              <w:jc w:val="both"/>
            </w:pPr>
            <w:r w:rsidRPr="00E0408D">
              <w:t xml:space="preserve">- poziom „-1” obejmuje: pomieszczenia garażowe, komórki lokatorskie, boksy rowerowe, pomieszczenie przyłącza wody, punkty napływu powietrza kompensacyjnego, punkty </w:t>
            </w:r>
            <w:proofErr w:type="spellStart"/>
            <w:r w:rsidRPr="00E0408D">
              <w:t>nawiewno</w:t>
            </w:r>
            <w:proofErr w:type="spellEnd"/>
            <w:r w:rsidRPr="00E0408D">
              <w:t>-wyrzutowe, separator, gospodarcze, segregacji, rozdzielnię elektryczną, pomieszczenie węzła wymiennikowni, sterowni systemu oddymiającego, teletechniczne.</w:t>
            </w:r>
          </w:p>
          <w:p w14:paraId="19E0BD6C" w14:textId="77777777" w:rsidR="00FD6E31" w:rsidRPr="00E0408D" w:rsidRDefault="00FD6E31" w:rsidP="00FD6E31">
            <w:pPr>
              <w:spacing w:beforeLines="60" w:before="144" w:afterLines="60" w:after="144"/>
              <w:rPr>
                <w:b/>
              </w:rPr>
            </w:pPr>
          </w:p>
        </w:tc>
      </w:tr>
      <w:tr w:rsidR="00EA1C22" w:rsidRPr="00E0408D" w14:paraId="44964B63" w14:textId="77777777" w:rsidTr="00D27C8F">
        <w:tc>
          <w:tcPr>
            <w:tcW w:w="3071" w:type="dxa"/>
            <w:tcBorders>
              <w:top w:val="nil"/>
              <w:bottom w:val="nil"/>
            </w:tcBorders>
            <w:shd w:val="clear" w:color="auto" w:fill="F2F2F2"/>
          </w:tcPr>
          <w:p w14:paraId="02CFE183" w14:textId="77777777" w:rsidR="00EA1C22" w:rsidRPr="00E0408D" w:rsidRDefault="00EA1C22" w:rsidP="00EA1C22">
            <w:pPr>
              <w:spacing w:beforeLines="60" w:before="144" w:afterLines="60" w:after="144"/>
              <w:rPr>
                <w:b/>
              </w:rPr>
            </w:pPr>
          </w:p>
        </w:tc>
        <w:tc>
          <w:tcPr>
            <w:tcW w:w="3069" w:type="dxa"/>
          </w:tcPr>
          <w:p w14:paraId="7C0B07B9" w14:textId="77777777" w:rsidR="00EA1C22" w:rsidRPr="00E0408D" w:rsidRDefault="00EA1C22" w:rsidP="00EA1C22">
            <w:pPr>
              <w:spacing w:beforeLines="60" w:before="144" w:afterLines="60" w:after="144"/>
            </w:pPr>
            <w:r w:rsidRPr="00E0408D">
              <w:t>Liczba lokali w budynku</w:t>
            </w:r>
          </w:p>
        </w:tc>
        <w:tc>
          <w:tcPr>
            <w:tcW w:w="2904" w:type="dxa"/>
          </w:tcPr>
          <w:p w14:paraId="3246E8E6" w14:textId="77777777" w:rsidR="004C0271" w:rsidRPr="00E0408D" w:rsidRDefault="004C0271" w:rsidP="004C0271">
            <w:pPr>
              <w:spacing w:line="276" w:lineRule="auto"/>
            </w:pPr>
            <w:r w:rsidRPr="00E0408D">
              <w:t>Budynek O1 posiada:</w:t>
            </w:r>
          </w:p>
          <w:p w14:paraId="65619F89" w14:textId="77777777" w:rsidR="004C0271" w:rsidRPr="00E0408D" w:rsidRDefault="004C0271" w:rsidP="004C0271">
            <w:pPr>
              <w:spacing w:line="276" w:lineRule="auto"/>
            </w:pPr>
            <w:r w:rsidRPr="00E0408D">
              <w:t>- 110 lokali mieszkalnych.</w:t>
            </w:r>
          </w:p>
          <w:p w14:paraId="6D323EC2" w14:textId="77777777" w:rsidR="004C0271" w:rsidRPr="00E0408D" w:rsidRDefault="004C0271" w:rsidP="004C0271">
            <w:pPr>
              <w:spacing w:line="276" w:lineRule="auto"/>
            </w:pPr>
            <w:r w:rsidRPr="00E0408D">
              <w:t>- 3 lokale usługowe</w:t>
            </w:r>
          </w:p>
          <w:p w14:paraId="3B9E7936" w14:textId="77777777" w:rsidR="004C0271" w:rsidRPr="00E0408D" w:rsidRDefault="004C0271" w:rsidP="004C0271">
            <w:pPr>
              <w:spacing w:line="276" w:lineRule="auto"/>
            </w:pPr>
            <w:r w:rsidRPr="00E0408D">
              <w:t>Budynek O2 posiada:</w:t>
            </w:r>
          </w:p>
          <w:p w14:paraId="499CD346" w14:textId="77777777" w:rsidR="004C0271" w:rsidRPr="00E0408D" w:rsidRDefault="004C0271" w:rsidP="004C0271">
            <w:pPr>
              <w:spacing w:line="276" w:lineRule="auto"/>
            </w:pPr>
            <w:r w:rsidRPr="00E0408D">
              <w:t>- 76 lokali mieszkalnych.</w:t>
            </w:r>
          </w:p>
          <w:p w14:paraId="20620949" w14:textId="77777777" w:rsidR="004C0271" w:rsidRPr="00E0408D" w:rsidRDefault="004C0271" w:rsidP="004C0271">
            <w:pPr>
              <w:spacing w:line="276" w:lineRule="auto"/>
            </w:pPr>
            <w:r w:rsidRPr="00E0408D">
              <w:t>Budynek O3 posiada:</w:t>
            </w:r>
          </w:p>
          <w:p w14:paraId="6C0AFBBA" w14:textId="77777777" w:rsidR="004C0271" w:rsidRPr="00E0408D" w:rsidRDefault="004C0271" w:rsidP="004C0271">
            <w:pPr>
              <w:spacing w:line="276" w:lineRule="auto"/>
            </w:pPr>
            <w:r w:rsidRPr="00E0408D">
              <w:t>- 27 lokali mieszkalnych.</w:t>
            </w:r>
          </w:p>
          <w:p w14:paraId="7C67EFF9" w14:textId="77777777" w:rsidR="004C0271" w:rsidRPr="00E0408D" w:rsidRDefault="004C0271" w:rsidP="004C0271">
            <w:pPr>
              <w:spacing w:line="276" w:lineRule="auto"/>
            </w:pPr>
            <w:r w:rsidRPr="00E0408D">
              <w:t>Budynek O4  posiada:</w:t>
            </w:r>
          </w:p>
          <w:p w14:paraId="3A6E28C1" w14:textId="77777777" w:rsidR="004C0271" w:rsidRPr="00E0408D" w:rsidRDefault="004C0271" w:rsidP="004C0271">
            <w:pPr>
              <w:spacing w:line="276" w:lineRule="auto"/>
            </w:pPr>
            <w:r w:rsidRPr="00E0408D">
              <w:t>- 29 lokali mieszkalnych</w:t>
            </w:r>
          </w:p>
          <w:p w14:paraId="2F1E5359" w14:textId="77777777" w:rsidR="004C0271" w:rsidRPr="00E0408D" w:rsidRDefault="004C0271" w:rsidP="004C0271">
            <w:pPr>
              <w:spacing w:line="276" w:lineRule="auto"/>
            </w:pPr>
            <w:r w:rsidRPr="00E0408D">
              <w:t>Pod budynkami O1, O2, O3 i O4 znajduje się hala garażowa</w:t>
            </w:r>
          </w:p>
          <w:p w14:paraId="39705200" w14:textId="77777777" w:rsidR="004C0271" w:rsidRPr="00E0408D" w:rsidRDefault="004C0271" w:rsidP="004C0271">
            <w:pPr>
              <w:spacing w:line="276" w:lineRule="auto"/>
            </w:pPr>
          </w:p>
          <w:p w14:paraId="4E3439B2" w14:textId="2506AD95" w:rsidR="00EA1C22" w:rsidRPr="00E0408D" w:rsidRDefault="004C0271" w:rsidP="004C0271">
            <w:pPr>
              <w:spacing w:beforeLines="60" w:before="144" w:afterLines="60" w:after="144"/>
              <w:rPr>
                <w:b/>
              </w:rPr>
            </w:pPr>
            <w:r w:rsidRPr="00E0408D">
              <w:t>Łącznie w ramach Zadania Inwestycyjnego powstanie 242 lokali mieszkalnych 3 lokale usługowe  oraz hala garażowa</w:t>
            </w:r>
          </w:p>
        </w:tc>
      </w:tr>
      <w:tr w:rsidR="00EA1C22" w:rsidRPr="00E0408D" w14:paraId="56BE243E" w14:textId="77777777" w:rsidTr="00D27C8F">
        <w:tc>
          <w:tcPr>
            <w:tcW w:w="3071" w:type="dxa"/>
            <w:tcBorders>
              <w:top w:val="nil"/>
              <w:bottom w:val="nil"/>
            </w:tcBorders>
            <w:shd w:val="clear" w:color="auto" w:fill="F2F2F2"/>
          </w:tcPr>
          <w:p w14:paraId="54D6FA1E" w14:textId="77777777" w:rsidR="00EA1C22" w:rsidRPr="00E0408D" w:rsidRDefault="00EA1C22" w:rsidP="00EA1C22">
            <w:pPr>
              <w:spacing w:beforeLines="60" w:before="144" w:afterLines="60" w:after="144"/>
              <w:rPr>
                <w:b/>
              </w:rPr>
            </w:pPr>
          </w:p>
        </w:tc>
        <w:tc>
          <w:tcPr>
            <w:tcW w:w="3069" w:type="dxa"/>
          </w:tcPr>
          <w:p w14:paraId="564632FB" w14:textId="77777777" w:rsidR="00EA1C22" w:rsidRPr="00E0408D" w:rsidRDefault="00EA1C22" w:rsidP="00EA1C22">
            <w:pPr>
              <w:spacing w:beforeLines="60" w:before="144" w:afterLines="60" w:after="144"/>
            </w:pPr>
            <w:r w:rsidRPr="00E0408D">
              <w:t>Liczba miejsc garażowych i postojowych</w:t>
            </w:r>
          </w:p>
        </w:tc>
        <w:tc>
          <w:tcPr>
            <w:tcW w:w="2904" w:type="dxa"/>
          </w:tcPr>
          <w:p w14:paraId="341FABB8" w14:textId="77777777" w:rsidR="004C0271" w:rsidRPr="00E0408D" w:rsidRDefault="004C0271" w:rsidP="00EA4FC9">
            <w:pPr>
              <w:spacing w:line="276" w:lineRule="auto"/>
              <w:rPr>
                <w:bCs/>
              </w:rPr>
            </w:pPr>
            <w:r w:rsidRPr="00E0408D">
              <w:rPr>
                <w:bCs/>
              </w:rPr>
              <w:t>Budynki O1, O2, O3 i O4 posiadają łącznie 246 miejsc postojowych na kondygnacji</w:t>
            </w:r>
          </w:p>
          <w:p w14:paraId="5E1E981B" w14:textId="50CF19DA" w:rsidR="00EA1C22" w:rsidRPr="00E0408D" w:rsidRDefault="004C0271" w:rsidP="00EA4FC9">
            <w:pPr>
              <w:spacing w:line="276" w:lineRule="auto"/>
              <w:rPr>
                <w:bCs/>
                <w:strike/>
              </w:rPr>
            </w:pPr>
            <w:r w:rsidRPr="00E0408D">
              <w:rPr>
                <w:bCs/>
              </w:rPr>
              <w:t xml:space="preserve"> „-1”</w:t>
            </w:r>
          </w:p>
        </w:tc>
      </w:tr>
      <w:tr w:rsidR="00EA1C22" w:rsidRPr="00E0408D" w14:paraId="4E8255B1" w14:textId="77777777" w:rsidTr="00D27C8F">
        <w:tc>
          <w:tcPr>
            <w:tcW w:w="3071" w:type="dxa"/>
            <w:tcBorders>
              <w:top w:val="nil"/>
              <w:bottom w:val="nil"/>
            </w:tcBorders>
            <w:shd w:val="clear" w:color="auto" w:fill="F2F2F2"/>
          </w:tcPr>
          <w:p w14:paraId="57812F98" w14:textId="77777777" w:rsidR="00EA1C22" w:rsidRPr="00E0408D" w:rsidRDefault="00EA1C22" w:rsidP="00EA1C22">
            <w:pPr>
              <w:spacing w:beforeLines="60" w:before="144" w:afterLines="60" w:after="144"/>
              <w:rPr>
                <w:b/>
              </w:rPr>
            </w:pPr>
          </w:p>
        </w:tc>
        <w:tc>
          <w:tcPr>
            <w:tcW w:w="3069" w:type="dxa"/>
          </w:tcPr>
          <w:p w14:paraId="120BC897" w14:textId="77777777" w:rsidR="00EA1C22" w:rsidRPr="00E0408D" w:rsidRDefault="00EA1C22" w:rsidP="00EA1C22">
            <w:pPr>
              <w:spacing w:beforeLines="60" w:before="144" w:afterLines="60" w:after="144"/>
            </w:pPr>
            <w:r w:rsidRPr="00E0408D">
              <w:t>Dostępne media w budynku</w:t>
            </w:r>
          </w:p>
        </w:tc>
        <w:tc>
          <w:tcPr>
            <w:tcW w:w="2904" w:type="dxa"/>
          </w:tcPr>
          <w:p w14:paraId="0DA261D1"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1. Instalacja elektryczna;</w:t>
            </w:r>
          </w:p>
          <w:p w14:paraId="298F4FF7"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2. Instalacja oświetlenia;</w:t>
            </w:r>
          </w:p>
          <w:p w14:paraId="79FB83AE"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3. Instalacja teletechniczna;</w:t>
            </w:r>
          </w:p>
          <w:p w14:paraId="40F798F5"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4. Instalacja domofonowa;</w:t>
            </w:r>
          </w:p>
          <w:p w14:paraId="75B3B476"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5. Instalacja telewizji kablowej;</w:t>
            </w:r>
          </w:p>
          <w:p w14:paraId="0A1EFB52"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6. Instalacja uziemienia i odgromowa;</w:t>
            </w:r>
          </w:p>
          <w:p w14:paraId="619C345B"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 xml:space="preserve">7. Instalacja wodociągowa; </w:t>
            </w:r>
          </w:p>
          <w:p w14:paraId="40917068"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8. Instalacja kanalizacji sanitarnej;</w:t>
            </w:r>
          </w:p>
          <w:p w14:paraId="26922E75"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lastRenderedPageBreak/>
              <w:t>9. Instalacja kanalizacji opadowej;</w:t>
            </w:r>
          </w:p>
          <w:p w14:paraId="510D0ED4" w14:textId="77777777" w:rsidR="004C0271" w:rsidRPr="00E0408D" w:rsidRDefault="004C0271" w:rsidP="004C0271">
            <w:pPr>
              <w:pStyle w:val="Normalny1"/>
              <w:spacing w:line="276" w:lineRule="auto"/>
              <w:ind w:left="4"/>
              <w:rPr>
                <w:rFonts w:eastAsia="Times New Roman"/>
                <w:color w:val="auto"/>
                <w:sz w:val="20"/>
              </w:rPr>
            </w:pPr>
            <w:r w:rsidRPr="00E0408D">
              <w:rPr>
                <w:rFonts w:eastAsia="Times New Roman"/>
                <w:color w:val="auto"/>
                <w:sz w:val="20"/>
              </w:rPr>
              <w:t>10. Instalacja centralnego ogrzewania;</w:t>
            </w:r>
          </w:p>
          <w:p w14:paraId="691B11AF" w14:textId="7CFEAA10" w:rsidR="00EA1C22" w:rsidRPr="00E0408D" w:rsidRDefault="004C0271" w:rsidP="004C0271">
            <w:pPr>
              <w:spacing w:beforeLines="60" w:before="144" w:afterLines="60" w:after="144"/>
              <w:rPr>
                <w:b/>
              </w:rPr>
            </w:pPr>
            <w:r w:rsidRPr="00E0408D">
              <w:t>11. Instalacja wentylacji.</w:t>
            </w:r>
          </w:p>
        </w:tc>
      </w:tr>
      <w:tr w:rsidR="00EA1C22" w:rsidRPr="00E0408D" w14:paraId="2D4757E7" w14:textId="77777777" w:rsidTr="00D27C8F">
        <w:tc>
          <w:tcPr>
            <w:tcW w:w="3071" w:type="dxa"/>
            <w:tcBorders>
              <w:top w:val="nil"/>
              <w:bottom w:val="single" w:sz="4" w:space="0" w:color="auto"/>
            </w:tcBorders>
            <w:shd w:val="clear" w:color="auto" w:fill="F2F2F2"/>
          </w:tcPr>
          <w:p w14:paraId="791E4F73" w14:textId="77777777" w:rsidR="00EA1C22" w:rsidRPr="00E0408D" w:rsidRDefault="00EA1C22" w:rsidP="00EA1C22">
            <w:pPr>
              <w:spacing w:beforeLines="60" w:before="144" w:afterLines="60" w:after="144"/>
              <w:rPr>
                <w:b/>
              </w:rPr>
            </w:pPr>
          </w:p>
        </w:tc>
        <w:tc>
          <w:tcPr>
            <w:tcW w:w="3069" w:type="dxa"/>
          </w:tcPr>
          <w:p w14:paraId="1ADADB0D" w14:textId="77777777" w:rsidR="00EA1C22" w:rsidRPr="00E0408D" w:rsidRDefault="00EA1C22" w:rsidP="00EA1C22">
            <w:pPr>
              <w:spacing w:beforeLines="60" w:before="144" w:afterLines="60" w:after="144"/>
            </w:pPr>
            <w:r w:rsidRPr="00E0408D">
              <w:t>Dostęp do drogi publicznej</w:t>
            </w:r>
          </w:p>
        </w:tc>
        <w:tc>
          <w:tcPr>
            <w:tcW w:w="2904" w:type="dxa"/>
          </w:tcPr>
          <w:p w14:paraId="59124754" w14:textId="5752100C" w:rsidR="00EA1C22" w:rsidRPr="00E0408D" w:rsidRDefault="00EA4FC9" w:rsidP="00EA4FC9">
            <w:pPr>
              <w:pStyle w:val="Normalny1"/>
              <w:spacing w:line="276" w:lineRule="auto"/>
              <w:rPr>
                <w:rFonts w:eastAsia="Times New Roman"/>
                <w:sz w:val="20"/>
              </w:rPr>
            </w:pPr>
            <w:r w:rsidRPr="00E0408D">
              <w:rPr>
                <w:rFonts w:eastAsia="Times New Roman"/>
                <w:color w:val="auto"/>
                <w:sz w:val="20"/>
              </w:rPr>
              <w:t>Dostęp do drogi publicznej – do ul. Jagiellońskiej.</w:t>
            </w:r>
          </w:p>
        </w:tc>
      </w:tr>
      <w:tr w:rsidR="00EA1C22" w:rsidRPr="00E0408D" w14:paraId="7784D9A1" w14:textId="77777777" w:rsidTr="00D27C8F">
        <w:tc>
          <w:tcPr>
            <w:tcW w:w="3071" w:type="dxa"/>
            <w:tcBorders>
              <w:top w:val="single" w:sz="4" w:space="0" w:color="auto"/>
              <w:bottom w:val="single" w:sz="4" w:space="0" w:color="auto"/>
            </w:tcBorders>
            <w:shd w:val="clear" w:color="auto" w:fill="F2F2F2"/>
          </w:tcPr>
          <w:p w14:paraId="25041276" w14:textId="77777777" w:rsidR="00EA1C22" w:rsidRPr="00E0408D" w:rsidRDefault="00EA1C22" w:rsidP="00EA1C22">
            <w:pPr>
              <w:spacing w:beforeLines="60" w:before="144" w:afterLines="60" w:after="144"/>
              <w:jc w:val="both"/>
            </w:pPr>
            <w:r w:rsidRPr="00E0408D">
              <w:t>Określenie usytuowania lokalu mieszkalnego w budynku, jeżeli przedsięwzięcie deweloperskie albo zadanie inwestycyjne dotyczy lokali mieszkalnych</w:t>
            </w:r>
          </w:p>
        </w:tc>
        <w:tc>
          <w:tcPr>
            <w:tcW w:w="5973" w:type="dxa"/>
            <w:gridSpan w:val="2"/>
          </w:tcPr>
          <w:p w14:paraId="3061DDC8" w14:textId="77777777"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INFORMACJE OGÓLNE:</w:t>
            </w:r>
          </w:p>
          <w:p w14:paraId="35860E9C" w14:textId="72EA79FE"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Lokal mieszkalny nr </w:t>
            </w:r>
            <w:r w:rsidR="00D27C8F" w:rsidRPr="009D4C10">
              <w:rPr>
                <w:rFonts w:ascii="Times New Roman" w:eastAsia="Times New Roman" w:hAnsi="Times New Roman" w:cs="Times New Roman"/>
                <w:highlight w:val="yellow"/>
              </w:rPr>
              <w:t>{{</w:t>
            </w:r>
            <w:proofErr w:type="spellStart"/>
            <w:r w:rsidR="00D27C8F" w:rsidRPr="009D4C10">
              <w:rPr>
                <w:rFonts w:ascii="Times New Roman" w:eastAsia="Times New Roman" w:hAnsi="Times New Roman" w:cs="Times New Roman"/>
                <w:highlight w:val="yellow"/>
              </w:rPr>
              <w:t>V:</w:t>
            </w:r>
            <w:r w:rsidR="00D27C8F" w:rsidRPr="009D4C10">
              <w:rPr>
                <w:rFonts w:ascii="Times New Roman" w:eastAsia="Times New Roman" w:hAnsi="Times New Roman" w:cs="Times New Roman"/>
                <w:iCs/>
                <w:highlight w:val="yellow"/>
              </w:rPr>
              <w:t>FlatNumber</w:t>
            </w:r>
            <w:proofErr w:type="spellEnd"/>
            <w:r w:rsidR="00D27C8F" w:rsidRPr="009D4C10">
              <w:rPr>
                <w:rFonts w:ascii="Times New Roman" w:eastAsia="Times New Roman" w:hAnsi="Times New Roman" w:cs="Times New Roman"/>
                <w:highlight w:val="yellow"/>
              </w:rPr>
              <w:t>}}</w:t>
            </w:r>
          </w:p>
          <w:p w14:paraId="4F382194" w14:textId="77777777" w:rsidR="00D27C8F" w:rsidRPr="00960A37" w:rsidRDefault="00EA4FC9" w:rsidP="00D27C8F">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Budynek mieszkalny </w:t>
            </w:r>
            <w:r w:rsidR="00D27C8F" w:rsidRPr="00512821">
              <w:rPr>
                <w:rFonts w:ascii="Times New Roman" w:eastAsia="Times New Roman" w:hAnsi="Times New Roman" w:cs="Times New Roman"/>
                <w:highlight w:val="yellow"/>
              </w:rPr>
              <w:t>{{</w:t>
            </w:r>
            <w:proofErr w:type="spellStart"/>
            <w:r w:rsidR="00D27C8F" w:rsidRPr="00512821">
              <w:rPr>
                <w:rFonts w:ascii="Times New Roman" w:eastAsia="Times New Roman" w:hAnsi="Times New Roman" w:cs="Times New Roman"/>
                <w:highlight w:val="yellow"/>
              </w:rPr>
              <w:t>V:</w:t>
            </w:r>
            <w:r w:rsidR="00D27C8F" w:rsidRPr="00512821">
              <w:rPr>
                <w:rFonts w:ascii="Times New Roman" w:eastAsia="Times New Roman" w:hAnsi="Times New Roman" w:cs="Times New Roman"/>
                <w:color w:val="auto"/>
                <w:szCs w:val="22"/>
                <w:highlight w:val="yellow"/>
              </w:rPr>
              <w:t>BuildingName</w:t>
            </w:r>
            <w:proofErr w:type="spellEnd"/>
            <w:r w:rsidR="00D27C8F" w:rsidRPr="00512821">
              <w:rPr>
                <w:rFonts w:ascii="Times New Roman" w:eastAsia="Times New Roman" w:hAnsi="Times New Roman" w:cs="Times New Roman"/>
                <w:highlight w:val="yellow"/>
              </w:rPr>
              <w:t>}}</w:t>
            </w:r>
          </w:p>
          <w:p w14:paraId="72EB3F0D" w14:textId="376D0940"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p>
          <w:p w14:paraId="2844EEAB" w14:textId="06CBD46D" w:rsidR="00EA1C22" w:rsidRPr="00E0408D" w:rsidRDefault="00EA4FC9" w:rsidP="00EA4FC9">
            <w:pPr>
              <w:pStyle w:val="Styltabeli2A"/>
              <w:spacing w:line="276" w:lineRule="auto"/>
              <w:ind w:left="4"/>
              <w:jc w:val="both"/>
              <w:rPr>
                <w:b/>
              </w:rPr>
            </w:pPr>
            <w:r w:rsidRPr="00E0408D">
              <w:rPr>
                <w:rFonts w:ascii="Times New Roman" w:eastAsia="Times New Roman" w:hAnsi="Times New Roman" w:cs="Times New Roman"/>
                <w:color w:val="auto"/>
                <w:szCs w:val="22"/>
              </w:rPr>
              <w:t>Określenie usytuowania lokalu mieszkalnego w budynku zostało zaznaczone w Załączniku nr 1 do Prospektu informacyjnego.</w:t>
            </w:r>
          </w:p>
        </w:tc>
      </w:tr>
      <w:tr w:rsidR="00EA1C22" w:rsidRPr="00E0408D" w14:paraId="002ABEFC" w14:textId="77777777" w:rsidTr="00D27C8F">
        <w:tc>
          <w:tcPr>
            <w:tcW w:w="3071" w:type="dxa"/>
            <w:tcBorders>
              <w:top w:val="single" w:sz="4" w:space="0" w:color="auto"/>
              <w:bottom w:val="single" w:sz="4" w:space="0" w:color="auto"/>
            </w:tcBorders>
            <w:shd w:val="clear" w:color="auto" w:fill="F2F2F2"/>
          </w:tcPr>
          <w:p w14:paraId="3E9DE894" w14:textId="77777777" w:rsidR="00EA1C22" w:rsidRPr="00E0408D" w:rsidRDefault="00EA1C22" w:rsidP="00EA1C22">
            <w:pPr>
              <w:spacing w:beforeLines="60" w:before="144" w:afterLines="60" w:after="144"/>
              <w:jc w:val="both"/>
            </w:pPr>
            <w:r w:rsidRPr="00E0408D">
              <w:t>Określenie powierzchni użytkowej</w:t>
            </w:r>
            <w:r w:rsidR="00920895" w:rsidRPr="00E0408D">
              <w:t xml:space="preserve"> </w:t>
            </w:r>
            <w:r w:rsidRPr="00E0408D">
              <w:t>i układu pomieszczeń oraz zakresu i standardu prac wykończeniowych, do których wykonania zobowiązuje się deweloper</w:t>
            </w:r>
          </w:p>
        </w:tc>
        <w:tc>
          <w:tcPr>
            <w:tcW w:w="5973" w:type="dxa"/>
            <w:gridSpan w:val="2"/>
          </w:tcPr>
          <w:p w14:paraId="4524E7FE" w14:textId="77777777"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INFORMACJE OGÓLNE:</w:t>
            </w:r>
          </w:p>
          <w:p w14:paraId="33E4CA79" w14:textId="743C59F3"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Lokal mieszkalny nr </w:t>
            </w:r>
            <w:r w:rsidR="00D27C8F" w:rsidRPr="009D4C10">
              <w:rPr>
                <w:rFonts w:ascii="Times New Roman" w:eastAsia="Times New Roman" w:hAnsi="Times New Roman" w:cs="Times New Roman"/>
                <w:highlight w:val="yellow"/>
              </w:rPr>
              <w:t>{{</w:t>
            </w:r>
            <w:proofErr w:type="spellStart"/>
            <w:r w:rsidR="00D27C8F" w:rsidRPr="009D4C10">
              <w:rPr>
                <w:rFonts w:ascii="Times New Roman" w:eastAsia="Times New Roman" w:hAnsi="Times New Roman" w:cs="Times New Roman"/>
                <w:highlight w:val="yellow"/>
              </w:rPr>
              <w:t>V:</w:t>
            </w:r>
            <w:r w:rsidR="00D27C8F" w:rsidRPr="009D4C10">
              <w:rPr>
                <w:rFonts w:ascii="Times New Roman" w:eastAsia="Times New Roman" w:hAnsi="Times New Roman" w:cs="Times New Roman"/>
                <w:iCs/>
                <w:highlight w:val="yellow"/>
              </w:rPr>
              <w:t>FlatNumber</w:t>
            </w:r>
            <w:proofErr w:type="spellEnd"/>
            <w:r w:rsidR="00D27C8F" w:rsidRPr="009D4C10">
              <w:rPr>
                <w:rFonts w:ascii="Times New Roman" w:eastAsia="Times New Roman" w:hAnsi="Times New Roman" w:cs="Times New Roman"/>
                <w:highlight w:val="yellow"/>
              </w:rPr>
              <w:t>}}</w:t>
            </w:r>
          </w:p>
          <w:p w14:paraId="6B385D92" w14:textId="7323D745" w:rsidR="00EA4FC9" w:rsidRPr="00E0408D" w:rsidRDefault="00EA4FC9" w:rsidP="00D27C8F">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Budynek mieszkalny </w:t>
            </w:r>
            <w:r w:rsidR="00D27C8F" w:rsidRPr="00512821">
              <w:rPr>
                <w:rFonts w:ascii="Times New Roman" w:eastAsia="Times New Roman" w:hAnsi="Times New Roman" w:cs="Times New Roman"/>
                <w:highlight w:val="yellow"/>
              </w:rPr>
              <w:t>{{</w:t>
            </w:r>
            <w:proofErr w:type="spellStart"/>
            <w:r w:rsidR="00D27C8F" w:rsidRPr="00512821">
              <w:rPr>
                <w:rFonts w:ascii="Times New Roman" w:eastAsia="Times New Roman" w:hAnsi="Times New Roman" w:cs="Times New Roman"/>
                <w:highlight w:val="yellow"/>
              </w:rPr>
              <w:t>V:</w:t>
            </w:r>
            <w:r w:rsidR="00D27C8F" w:rsidRPr="00512821">
              <w:rPr>
                <w:rFonts w:ascii="Times New Roman" w:eastAsia="Times New Roman" w:hAnsi="Times New Roman" w:cs="Times New Roman"/>
                <w:color w:val="auto"/>
                <w:szCs w:val="22"/>
                <w:highlight w:val="yellow"/>
              </w:rPr>
              <w:t>BuildingName</w:t>
            </w:r>
            <w:proofErr w:type="spellEnd"/>
            <w:r w:rsidR="00D27C8F" w:rsidRPr="00512821">
              <w:rPr>
                <w:rFonts w:ascii="Times New Roman" w:eastAsia="Times New Roman" w:hAnsi="Times New Roman" w:cs="Times New Roman"/>
                <w:highlight w:val="yellow"/>
              </w:rPr>
              <w:t>}}</w:t>
            </w:r>
          </w:p>
          <w:p w14:paraId="6C6A8D2B" w14:textId="67859D54"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Projektowana powierzchnia użytkowa </w:t>
            </w:r>
            <w:r w:rsidR="00D27C8F" w:rsidRPr="009D4C10">
              <w:rPr>
                <w:rFonts w:ascii="Times New Roman" w:eastAsia="Times New Roman" w:hAnsi="Times New Roman" w:cs="Times New Roman"/>
                <w:highlight w:val="yellow"/>
              </w:rPr>
              <w:t>{{</w:t>
            </w:r>
            <w:proofErr w:type="spellStart"/>
            <w:r w:rsidR="00D27C8F" w:rsidRPr="009D4C10">
              <w:rPr>
                <w:rFonts w:ascii="Times New Roman" w:eastAsia="Times New Roman" w:hAnsi="Times New Roman" w:cs="Times New Roman"/>
                <w:highlight w:val="yellow"/>
              </w:rPr>
              <w:t>V:Area</w:t>
            </w:r>
            <w:proofErr w:type="spellEnd"/>
            <w:r w:rsidR="00D27C8F" w:rsidRPr="009D4C10">
              <w:rPr>
                <w:rFonts w:ascii="Times New Roman" w:eastAsia="Times New Roman" w:hAnsi="Times New Roman" w:cs="Times New Roman"/>
                <w:highlight w:val="yellow"/>
              </w:rPr>
              <w:t>}}</w:t>
            </w:r>
          </w:p>
          <w:p w14:paraId="4EB69073" w14:textId="614EE9AA"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składać się będzie z:</w:t>
            </w:r>
            <w:r w:rsidR="00121FD2" w:rsidRPr="00E0408D">
              <w:rPr>
                <w:rFonts w:ascii="Times New Roman" w:eastAsia="Times New Roman" w:hAnsi="Times New Roman" w:cs="Times New Roman"/>
                <w:color w:val="auto"/>
                <w:szCs w:val="22"/>
              </w:rPr>
              <w:t xml:space="preserve"> </w:t>
            </w:r>
            <w:r w:rsidR="00121FD2" w:rsidRPr="001F4CB5">
              <w:rPr>
                <w:rFonts w:ascii="Times New Roman" w:eastAsia="Times New Roman" w:hAnsi="Times New Roman" w:cs="Times New Roman"/>
                <w:color w:val="auto"/>
                <w:szCs w:val="22"/>
                <w:highlight w:val="yellow"/>
              </w:rPr>
              <w:t>holu, salonu z aneksem kuchennym, sypialni, łazienki</w:t>
            </w:r>
          </w:p>
          <w:p w14:paraId="4CD05FEC" w14:textId="77777777" w:rsidR="00EA4FC9" w:rsidRPr="00E0408D" w:rsidRDefault="00EA4FC9" w:rsidP="00EA4FC9">
            <w:pPr>
              <w:pStyle w:val="Styltabeli2A"/>
              <w:spacing w:line="276" w:lineRule="auto"/>
              <w:ind w:left="4"/>
              <w:rPr>
                <w:rFonts w:ascii="Times New Roman" w:eastAsia="Times New Roman" w:hAnsi="Times New Roman" w:cs="Times New Roman"/>
                <w:color w:val="auto"/>
                <w:szCs w:val="22"/>
              </w:rPr>
            </w:pPr>
          </w:p>
          <w:p w14:paraId="70FCB9E5" w14:textId="77777777" w:rsidR="00EA4FC9" w:rsidRPr="00E0408D" w:rsidRDefault="00EA4FC9" w:rsidP="00EA4FC9">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Powierzchnia oraz układ pomieszczeń lokalu mieszkalnego został przedstawiony na karcie mieszkania stanowiącej załącznik do niniejszego prospektu informacyjnego, który m.in. określa układ pomieszczeń i powierzchnię każdego z pomieszczeń</w:t>
            </w:r>
          </w:p>
          <w:p w14:paraId="76F23695" w14:textId="77777777" w:rsidR="00EA4FC9" w:rsidRPr="00E0408D" w:rsidRDefault="00EA4FC9" w:rsidP="00EA4FC9">
            <w:pPr>
              <w:pStyle w:val="Styltabeli2A"/>
              <w:spacing w:line="276" w:lineRule="auto"/>
              <w:jc w:val="both"/>
              <w:rPr>
                <w:rFonts w:ascii="Times New Roman" w:eastAsia="Times New Roman" w:hAnsi="Times New Roman" w:cs="Times New Roman"/>
                <w:color w:val="auto"/>
                <w:szCs w:val="22"/>
              </w:rPr>
            </w:pPr>
          </w:p>
          <w:p w14:paraId="2E6B129F"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Ściany wewnątrz lokalu:</w:t>
            </w:r>
          </w:p>
          <w:p w14:paraId="5CB62697"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żelbetowe, murowane z pustaków silikatowych lub  pustaków ceramicznych lub pustaków betonowych lub betonu komórkowego lub bloczków gipsowych;</w:t>
            </w:r>
          </w:p>
          <w:p w14:paraId="52F35DF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ściany i sufity: tynki maszynowe gipsowe lub cementowo-wapienne lub szpachla gipsowa, </w:t>
            </w:r>
          </w:p>
          <w:p w14:paraId="5D69019B"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łazienki: tynk cementowo-wapienny lub gipsowy lub ściany bez wyprawy tynkarskiej w przypadku zastosowania bloczków gipsowych o zmniejszonej nasiąkliwości;</w:t>
            </w:r>
          </w:p>
          <w:p w14:paraId="206F8395"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bez montażu drzwi wewnątrz lokalowych i ościeżnic. Otwory drzwiowe pozostawione w wielkości pozwalającej na montaż typowej ościeżnicy.</w:t>
            </w:r>
          </w:p>
          <w:p w14:paraId="7117B0A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34E132D0"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Posadzka:</w:t>
            </w:r>
          </w:p>
          <w:p w14:paraId="3E67334C"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w mieszkaniu posadzka bez warstw wykończeniowych. Wylewka cementowa lub anhydrytowa zatarta;</w:t>
            </w:r>
          </w:p>
          <w:p w14:paraId="1827CD5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posadzka balkonu: płytki </w:t>
            </w:r>
            <w:proofErr w:type="spellStart"/>
            <w:r w:rsidRPr="00E0408D">
              <w:rPr>
                <w:rFonts w:ascii="Times New Roman" w:eastAsia="Times New Roman" w:hAnsi="Times New Roman" w:cs="Times New Roman"/>
                <w:color w:val="auto"/>
                <w:szCs w:val="22"/>
              </w:rPr>
              <w:t>gresowe</w:t>
            </w:r>
            <w:proofErr w:type="spellEnd"/>
            <w:r w:rsidRPr="00E0408D">
              <w:rPr>
                <w:rFonts w:ascii="Times New Roman" w:eastAsia="Times New Roman" w:hAnsi="Times New Roman" w:cs="Times New Roman"/>
                <w:color w:val="auto"/>
                <w:szCs w:val="22"/>
              </w:rPr>
              <w:t xml:space="preserve"> lub  płytki ceramiczne lub beton bez wykończenia lub powłoka żywiczna;</w:t>
            </w:r>
          </w:p>
          <w:p w14:paraId="49FE520F"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posadzka tarasów: deski kompozytowe lub płytki betonowe lub kostka betonowa.</w:t>
            </w:r>
          </w:p>
          <w:p w14:paraId="3C9EEB28"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37B031FA"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Balustrady zewnętrzne na balkonach, loggiach i tarasach:</w:t>
            </w:r>
          </w:p>
          <w:p w14:paraId="7D7A127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elementy aluminiowe lub stalowe malowane z wypełnieniem ze szkła bezpiecznego lub elementy z konstrukcji stalowej malowanej lub ocynkowane lub ze stali nierdzewnej, zabudowy balkonowe przezierne.</w:t>
            </w:r>
          </w:p>
          <w:p w14:paraId="4F246156"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41B6F9E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lastRenderedPageBreak/>
              <w:t>Wydzielenia tarasów lub balkonów:</w:t>
            </w:r>
          </w:p>
          <w:p w14:paraId="239F0990"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aluminiowe lub stalowe profile malowane lub ocynkowane lub ze stali nierdzewnej z wypełnieniem lub  stalowe ażurowe</w:t>
            </w:r>
          </w:p>
          <w:p w14:paraId="273E9495"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26D6E59B"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Wydzielenia ogródków lokatorskich:</w:t>
            </w:r>
          </w:p>
          <w:p w14:paraId="1D333E1B"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systemowe malowane proszkowo lub żywopłot </w:t>
            </w:r>
          </w:p>
          <w:p w14:paraId="51E260A2"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74A203FC"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Okna, drzwi balkonowe</w:t>
            </w:r>
          </w:p>
          <w:p w14:paraId="067FD24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w lokalach mieszkalnych z PVC lub aluminiowe , współczynnik przenikania ciepła </w:t>
            </w:r>
            <w:proofErr w:type="spellStart"/>
            <w:r w:rsidRPr="00E0408D">
              <w:rPr>
                <w:rFonts w:ascii="Times New Roman" w:eastAsia="Times New Roman" w:hAnsi="Times New Roman" w:cs="Times New Roman"/>
                <w:color w:val="auto"/>
                <w:szCs w:val="22"/>
              </w:rPr>
              <w:t>Umax</w:t>
            </w:r>
            <w:proofErr w:type="spellEnd"/>
            <w:r w:rsidRPr="00E0408D">
              <w:rPr>
                <w:rFonts w:ascii="Times New Roman" w:eastAsia="Times New Roman" w:hAnsi="Times New Roman" w:cs="Times New Roman"/>
                <w:color w:val="auto"/>
                <w:szCs w:val="22"/>
              </w:rPr>
              <w:t xml:space="preserve"> ≤ 1.1 [W/ m2K].</w:t>
            </w:r>
          </w:p>
          <w:p w14:paraId="70B2F82F"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Drzwi wewnętrzne wejściowe do mieszkań, pełne, antywłamaniowe.</w:t>
            </w:r>
          </w:p>
          <w:p w14:paraId="1CE80FB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0DAFEE5F"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Instalacje elektryczne i niskoprądowe w mieszkaniach:</w:t>
            </w:r>
          </w:p>
          <w:p w14:paraId="315874E6"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wyposażone w osprzęt standardowy: gniazda elektryczne, włączniki światła i gniazda teletechniczne. Liczniki odczytu będą lokalizowane na klatkach schodowych na poszczególnych piętrach;</w:t>
            </w:r>
          </w:p>
          <w:p w14:paraId="298972D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wykonane zostaną wyprowadzenia pod punkty oświetleniowe;</w:t>
            </w:r>
          </w:p>
          <w:p w14:paraId="1907B9C3"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wypust trójfazowy dla potrzeb kuchni elektrycznej;</w:t>
            </w:r>
          </w:p>
          <w:p w14:paraId="586E39E4"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instalacja domofonowa; </w:t>
            </w:r>
          </w:p>
          <w:p w14:paraId="17AFC7A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zamontowana instalacja teletechniczna zapewniająca odbiór naziemnej telewizji cyfrowej i po wcześniejszym zawarciu umowy przez klienta </w:t>
            </w:r>
          </w:p>
          <w:p w14:paraId="4D8C2E9C"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z wybranym operatorem usług telekomunikacyjnych odbiór szerokopasmowego </w:t>
            </w:r>
            <w:proofErr w:type="spellStart"/>
            <w:r w:rsidRPr="00E0408D">
              <w:rPr>
                <w:rFonts w:ascii="Times New Roman" w:eastAsia="Times New Roman" w:hAnsi="Times New Roman" w:cs="Times New Roman"/>
                <w:color w:val="auto"/>
                <w:szCs w:val="22"/>
              </w:rPr>
              <w:t>internetu</w:t>
            </w:r>
            <w:proofErr w:type="spellEnd"/>
            <w:r w:rsidRPr="00E0408D">
              <w:rPr>
                <w:rFonts w:ascii="Times New Roman" w:eastAsia="Times New Roman" w:hAnsi="Times New Roman" w:cs="Times New Roman"/>
                <w:color w:val="auto"/>
                <w:szCs w:val="22"/>
              </w:rPr>
              <w:t>, telewizji wysokiej rozdzielczości i sygnału telefonicznego;</w:t>
            </w:r>
          </w:p>
          <w:p w14:paraId="15E4ECB1"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rozdzielnice mieszkaniowe oraz szafka teletechniczna zlokalizowane </w:t>
            </w:r>
          </w:p>
          <w:p w14:paraId="0A5909DC"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w każdym z mieszkań</w:t>
            </w:r>
          </w:p>
          <w:p w14:paraId="14DC024F"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57514BD1"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Instalacje C.O.:</w:t>
            </w:r>
          </w:p>
          <w:p w14:paraId="64D676D4"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zasilanie z sieci miejskiej do węzła cieplnego w kondygnacji podziemnej, indywidualne liczniki ciepła w szachtach instalacyjnych;</w:t>
            </w:r>
          </w:p>
          <w:p w14:paraId="12997E0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grzejniki płytowe, w łazienkach grzejniki drabinkowe;</w:t>
            </w:r>
          </w:p>
          <w:p w14:paraId="2585AD2A"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grzejniki zostaną wyposażone w głowicę termostatyczną;</w:t>
            </w:r>
          </w:p>
          <w:p w14:paraId="1450E214"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instalacje prowadzone w warstwie podłogowej.</w:t>
            </w:r>
          </w:p>
          <w:p w14:paraId="7DFDC71E"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0BCCD066"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Instalacje </w:t>
            </w:r>
            <w:proofErr w:type="spellStart"/>
            <w:r w:rsidRPr="00E0408D">
              <w:rPr>
                <w:rFonts w:ascii="Times New Roman" w:eastAsia="Times New Roman" w:hAnsi="Times New Roman" w:cs="Times New Roman"/>
                <w:color w:val="auto"/>
                <w:szCs w:val="22"/>
              </w:rPr>
              <w:t>Wod</w:t>
            </w:r>
            <w:proofErr w:type="spellEnd"/>
            <w:r w:rsidRPr="00E0408D">
              <w:rPr>
                <w:rFonts w:ascii="Times New Roman" w:eastAsia="Times New Roman" w:hAnsi="Times New Roman" w:cs="Times New Roman"/>
                <w:color w:val="auto"/>
                <w:szCs w:val="22"/>
              </w:rPr>
              <w:t>. – Kan.:</w:t>
            </w:r>
          </w:p>
          <w:p w14:paraId="4B638E54"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liczniki odczytu wody ciepłej i zimnej zlokalizowane w szachtach instalacyjnych;</w:t>
            </w:r>
          </w:p>
          <w:p w14:paraId="45580BF9"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instalacje zimnej i ciepłej wody prowadzone w przestrzeniach instalacyjnych i warstwie podłogowej;</w:t>
            </w:r>
          </w:p>
          <w:p w14:paraId="5DD03908"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podejścia wody ciepłej i zimnej do odbiorników wykonane jako ukryte </w:t>
            </w:r>
          </w:p>
          <w:p w14:paraId="1828BF20"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w ścianach lub mocowane na ścianie;</w:t>
            </w:r>
          </w:p>
          <w:p w14:paraId="6E38F295"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instalacje kanalizacji sanitarnej prowadzone w przestrzeniach instalacyjnych i warstwie podłogowej;</w:t>
            </w:r>
          </w:p>
          <w:p w14:paraId="19BF34AB"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xml:space="preserve">- podejścia kanalizacyjne rozprowadzone po ścianach z podejściami </w:t>
            </w:r>
          </w:p>
          <w:p w14:paraId="57544562"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do odbiorników</w:t>
            </w:r>
          </w:p>
          <w:p w14:paraId="56F6A275"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p>
          <w:p w14:paraId="4EC344E2"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Wentylacja:</w:t>
            </w:r>
          </w:p>
          <w:p w14:paraId="34367EE6" w14:textId="77777777" w:rsidR="004C0271" w:rsidRPr="00E0408D" w:rsidRDefault="004C0271" w:rsidP="004C0271">
            <w:pPr>
              <w:pStyle w:val="Styltabeli2A"/>
              <w:spacing w:line="276" w:lineRule="auto"/>
              <w:ind w:left="4"/>
              <w:jc w:val="both"/>
              <w:rPr>
                <w:rFonts w:ascii="Times New Roman" w:eastAsia="Times New Roman" w:hAnsi="Times New Roman" w:cs="Times New Roman"/>
                <w:color w:val="auto"/>
                <w:szCs w:val="22"/>
              </w:rPr>
            </w:pPr>
            <w:r w:rsidRPr="00E0408D">
              <w:rPr>
                <w:rFonts w:ascii="Times New Roman" w:eastAsia="Times New Roman" w:hAnsi="Times New Roman" w:cs="Times New Roman"/>
                <w:color w:val="auto"/>
                <w:szCs w:val="22"/>
              </w:rPr>
              <w:t>- wentylacja w mieszkaniach – wentylacja wyciągowa mechaniczna;</w:t>
            </w:r>
          </w:p>
          <w:p w14:paraId="4AF04F9B" w14:textId="29AF0D81" w:rsidR="00EA1C22" w:rsidRPr="00E0408D" w:rsidRDefault="004C0271" w:rsidP="004C0271">
            <w:pPr>
              <w:spacing w:beforeLines="60" w:before="144" w:afterLines="60" w:after="144"/>
              <w:rPr>
                <w:b/>
              </w:rPr>
            </w:pPr>
            <w:r w:rsidRPr="00E0408D">
              <w:rPr>
                <w:szCs w:val="22"/>
              </w:rPr>
              <w:t>-  osobny pion wentylacji umożliwiający podłączenie okapu kuchennego.</w:t>
            </w:r>
          </w:p>
        </w:tc>
      </w:tr>
      <w:tr w:rsidR="00EA1C22" w:rsidRPr="00E0408D" w14:paraId="476CB79D" w14:textId="77777777" w:rsidTr="00D27C8F">
        <w:trPr>
          <w:trHeight w:val="1035"/>
        </w:trPr>
        <w:tc>
          <w:tcPr>
            <w:tcW w:w="3071" w:type="dxa"/>
            <w:tcBorders>
              <w:top w:val="single" w:sz="4" w:space="0" w:color="auto"/>
              <w:bottom w:val="single" w:sz="4" w:space="0" w:color="auto"/>
            </w:tcBorders>
            <w:shd w:val="clear" w:color="auto" w:fill="F2F2F2"/>
          </w:tcPr>
          <w:p w14:paraId="02ED7C94" w14:textId="77777777" w:rsidR="00EA1C22" w:rsidRPr="00E0408D" w:rsidRDefault="00EA1C22" w:rsidP="00FD125F">
            <w:pPr>
              <w:widowControl w:val="0"/>
              <w:autoSpaceDE w:val="0"/>
              <w:autoSpaceDN w:val="0"/>
              <w:adjustRightInd w:val="0"/>
              <w:spacing w:beforeLines="60" w:before="144" w:afterLines="60" w:after="144"/>
            </w:pPr>
            <w:r w:rsidRPr="00E0408D">
              <w:lastRenderedPageBreak/>
              <w:t>Data wydania zaświadczenia o samodzielności lokalu mieszkalnego</w:t>
            </w:r>
          </w:p>
        </w:tc>
        <w:tc>
          <w:tcPr>
            <w:tcW w:w="5973" w:type="dxa"/>
            <w:gridSpan w:val="2"/>
          </w:tcPr>
          <w:p w14:paraId="6BD0E1A0" w14:textId="3E60F2BF" w:rsidR="00EA1C22" w:rsidRPr="00E0408D" w:rsidRDefault="00EA4FC9" w:rsidP="00EA1C22">
            <w:pPr>
              <w:spacing w:beforeLines="60" w:before="144" w:afterLines="60" w:after="144"/>
              <w:rPr>
                <w:bCs/>
              </w:rPr>
            </w:pPr>
            <w:r w:rsidRPr="00E0408D">
              <w:rPr>
                <w:bCs/>
              </w:rPr>
              <w:t>Nie dotyczy</w:t>
            </w:r>
          </w:p>
        </w:tc>
      </w:tr>
      <w:tr w:rsidR="00EA1C22" w:rsidRPr="00E0408D" w14:paraId="664B96AA" w14:textId="77777777" w:rsidTr="00D27C8F">
        <w:trPr>
          <w:trHeight w:val="1050"/>
        </w:trPr>
        <w:tc>
          <w:tcPr>
            <w:tcW w:w="3071" w:type="dxa"/>
            <w:tcBorders>
              <w:top w:val="single" w:sz="4" w:space="0" w:color="auto"/>
              <w:bottom w:val="single" w:sz="4" w:space="0" w:color="auto"/>
            </w:tcBorders>
            <w:shd w:val="clear" w:color="auto" w:fill="F2F2F2"/>
          </w:tcPr>
          <w:p w14:paraId="30CCEFCE" w14:textId="77777777" w:rsidR="00EA1C22" w:rsidRPr="00E0408D" w:rsidRDefault="00EA1C22" w:rsidP="00FD125F">
            <w:pPr>
              <w:widowControl w:val="0"/>
              <w:autoSpaceDE w:val="0"/>
              <w:autoSpaceDN w:val="0"/>
              <w:adjustRightInd w:val="0"/>
              <w:spacing w:beforeLines="60" w:before="144" w:afterLines="60" w:after="144"/>
            </w:pPr>
            <w:r w:rsidRPr="00E0408D">
              <w:t>Data ustanowienia odrębnej własności lokalu mieszkalnego</w:t>
            </w:r>
          </w:p>
        </w:tc>
        <w:tc>
          <w:tcPr>
            <w:tcW w:w="5973" w:type="dxa"/>
            <w:gridSpan w:val="2"/>
          </w:tcPr>
          <w:p w14:paraId="41188FA5" w14:textId="3D8546FE" w:rsidR="00EA1C22" w:rsidRPr="00E0408D" w:rsidRDefault="00EA4FC9" w:rsidP="00EA1C22">
            <w:pPr>
              <w:spacing w:beforeLines="60" w:before="144" w:afterLines="60" w:after="144"/>
              <w:rPr>
                <w:b/>
              </w:rPr>
            </w:pPr>
            <w:r w:rsidRPr="00E0408D">
              <w:rPr>
                <w:bCs/>
              </w:rPr>
              <w:t>Nie dotyczy</w:t>
            </w:r>
          </w:p>
        </w:tc>
      </w:tr>
      <w:tr w:rsidR="00EA1C22" w:rsidRPr="00E0408D" w14:paraId="08FD8892" w14:textId="77777777" w:rsidTr="00D27C8F">
        <w:tc>
          <w:tcPr>
            <w:tcW w:w="3071" w:type="dxa"/>
            <w:tcBorders>
              <w:top w:val="single" w:sz="4" w:space="0" w:color="auto"/>
              <w:bottom w:val="single" w:sz="4" w:space="0" w:color="auto"/>
            </w:tcBorders>
            <w:shd w:val="clear" w:color="auto" w:fill="F2F2F2"/>
          </w:tcPr>
          <w:p w14:paraId="7CDFDCE8" w14:textId="77777777" w:rsidR="00EA1C22" w:rsidRPr="00E0408D" w:rsidRDefault="00EA1C22" w:rsidP="00EA1C22">
            <w:pPr>
              <w:spacing w:beforeLines="60" w:before="144" w:afterLines="60" w:after="144"/>
              <w:jc w:val="both"/>
            </w:pPr>
            <w:r w:rsidRPr="00E0408D">
              <w:t>Informacje o lokalu użytkowym</w:t>
            </w:r>
            <w:r w:rsidR="00920895" w:rsidRPr="00E0408D">
              <w:t xml:space="preserve"> </w:t>
            </w:r>
            <w:r w:rsidRPr="00E0408D">
              <w:t>nabywanym równocześnie z lokalem mieszkalnym albo domem jednorodzinnym</w:t>
            </w:r>
          </w:p>
        </w:tc>
        <w:tc>
          <w:tcPr>
            <w:tcW w:w="5973" w:type="dxa"/>
            <w:gridSpan w:val="2"/>
          </w:tcPr>
          <w:p w14:paraId="332AB8BA" w14:textId="3D01418F" w:rsidR="00EA1C22" w:rsidRPr="00E0408D" w:rsidRDefault="00EA4FC9" w:rsidP="00EA1C22">
            <w:pPr>
              <w:spacing w:beforeLines="60" w:before="144" w:afterLines="60" w:after="144"/>
              <w:rPr>
                <w:b/>
              </w:rPr>
            </w:pPr>
            <w:r w:rsidRPr="00E0408D">
              <w:rPr>
                <w:bCs/>
              </w:rPr>
              <w:t>Nie dotyczy</w:t>
            </w:r>
          </w:p>
        </w:tc>
      </w:tr>
      <w:tr w:rsidR="00EA1C22" w:rsidRPr="00E0408D" w14:paraId="5D1922B9" w14:textId="77777777" w:rsidTr="00D27C8F">
        <w:tc>
          <w:tcPr>
            <w:tcW w:w="3071" w:type="dxa"/>
            <w:tcBorders>
              <w:top w:val="single" w:sz="4" w:space="0" w:color="auto"/>
              <w:bottom w:val="single" w:sz="4" w:space="0" w:color="auto"/>
            </w:tcBorders>
            <w:shd w:val="clear" w:color="auto" w:fill="F2F2F2"/>
          </w:tcPr>
          <w:p w14:paraId="016D0A15" w14:textId="77777777" w:rsidR="00EA1C22" w:rsidRPr="00E0408D" w:rsidRDefault="00EA1C22" w:rsidP="00EA1C22">
            <w:pPr>
              <w:spacing w:beforeLines="60" w:before="144" w:afterLines="60" w:after="144"/>
              <w:jc w:val="both"/>
            </w:pPr>
            <w:r w:rsidRPr="00E0408D">
              <w:t>Cenę lokalu użytkowego albo</w:t>
            </w:r>
            <w:r w:rsidR="00920895" w:rsidRPr="00E0408D">
              <w:t xml:space="preserve"> </w:t>
            </w:r>
            <w:r w:rsidRPr="00E0408D">
              <w:t xml:space="preserve">ułamkowej części własności lokalu użytkowego </w:t>
            </w:r>
          </w:p>
        </w:tc>
        <w:tc>
          <w:tcPr>
            <w:tcW w:w="5973" w:type="dxa"/>
            <w:gridSpan w:val="2"/>
          </w:tcPr>
          <w:p w14:paraId="4F286E37" w14:textId="743CE922" w:rsidR="00EA1C22" w:rsidRPr="00E0408D" w:rsidRDefault="00EA4FC9" w:rsidP="00EA1C22">
            <w:pPr>
              <w:spacing w:beforeLines="60" w:before="144" w:afterLines="60" w:after="144"/>
              <w:rPr>
                <w:b/>
              </w:rPr>
            </w:pPr>
            <w:r w:rsidRPr="00E0408D">
              <w:rPr>
                <w:bCs/>
              </w:rPr>
              <w:t>Nie dotyczy</w:t>
            </w:r>
          </w:p>
        </w:tc>
      </w:tr>
      <w:tr w:rsidR="00EA1C22" w:rsidRPr="00E0408D" w14:paraId="76CD428B" w14:textId="77777777" w:rsidTr="00D27C8F">
        <w:tc>
          <w:tcPr>
            <w:tcW w:w="3071" w:type="dxa"/>
            <w:tcBorders>
              <w:top w:val="single" w:sz="4" w:space="0" w:color="auto"/>
              <w:bottom w:val="single" w:sz="4" w:space="0" w:color="auto"/>
            </w:tcBorders>
            <w:shd w:val="clear" w:color="auto" w:fill="F2F2F2"/>
          </w:tcPr>
          <w:p w14:paraId="28560A58" w14:textId="77777777" w:rsidR="00EA1C22" w:rsidRPr="00E0408D" w:rsidRDefault="00EA1C22" w:rsidP="00EA1C22">
            <w:pPr>
              <w:spacing w:beforeLines="60" w:before="144" w:afterLines="60" w:after="144"/>
              <w:jc w:val="both"/>
            </w:pPr>
            <w:r w:rsidRPr="00E0408D">
              <w:t>Termin, do którego nastąpi przeniesienie prawa własności lokalu użytkowego albo ułamkowej części własności lokalu użytkowego</w:t>
            </w:r>
          </w:p>
        </w:tc>
        <w:tc>
          <w:tcPr>
            <w:tcW w:w="5973" w:type="dxa"/>
            <w:gridSpan w:val="2"/>
          </w:tcPr>
          <w:p w14:paraId="07D7A478" w14:textId="5FC8A38D" w:rsidR="00EA1C22" w:rsidRPr="00E0408D" w:rsidRDefault="00EA4FC9" w:rsidP="00EA1C22">
            <w:pPr>
              <w:spacing w:beforeLines="60" w:before="144" w:afterLines="60" w:after="144"/>
              <w:rPr>
                <w:b/>
              </w:rPr>
            </w:pPr>
            <w:r w:rsidRPr="00E0408D">
              <w:rPr>
                <w:bCs/>
              </w:rPr>
              <w:t>Nie dotyczy</w:t>
            </w:r>
          </w:p>
        </w:tc>
      </w:tr>
    </w:tbl>
    <w:p w14:paraId="3B7EBC1E" w14:textId="77777777" w:rsidR="00EA1C22" w:rsidRPr="00E0408D" w:rsidRDefault="00EA1C22" w:rsidP="00EA1C22">
      <w:pPr>
        <w:spacing w:beforeLines="60" w:before="144" w:afterLines="60" w:after="144" w:line="240" w:lineRule="auto"/>
        <w:rPr>
          <w:rFonts w:ascii="Times New Roman" w:eastAsia="Times New Roman" w:hAnsi="Times New Roman" w:cs="Times New Roman"/>
          <w:b/>
          <w:sz w:val="20"/>
          <w:szCs w:val="20"/>
        </w:rPr>
      </w:pPr>
    </w:p>
    <w:p w14:paraId="08039ADA" w14:textId="77777777" w:rsidR="00EA1C22" w:rsidRPr="00E0408D"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Podpis osoby upoważnionej do reprezentacji dewelopera</w:t>
      </w:r>
    </w:p>
    <w:p w14:paraId="0D584968" w14:textId="77777777" w:rsidR="00920895" w:rsidRPr="00E0408D"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0F04D4B4" w14:textId="77777777" w:rsidR="00EA1C22" w:rsidRPr="00E0408D"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w:t>
      </w:r>
    </w:p>
    <w:p w14:paraId="4760C087"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65C6CB4A"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p w14:paraId="1671C454"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0288" behindDoc="0" locked="0" layoutInCell="1" allowOverlap="1" wp14:anchorId="65D7504E" wp14:editId="1030A412">
                <wp:simplePos x="0" y="0"/>
                <wp:positionH relativeFrom="column">
                  <wp:posOffset>-800100</wp:posOffset>
                </wp:positionH>
                <wp:positionV relativeFrom="paragraph">
                  <wp:posOffset>10160</wp:posOffset>
                </wp:positionV>
                <wp:extent cx="7543800" cy="0"/>
                <wp:effectExtent l="17145" t="16510" r="20955"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AF1CB" id="Line 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" strokeweight="2.25pt"/>
            </w:pict>
          </mc:Fallback>
        </mc:AlternateContent>
      </w:r>
    </w:p>
    <w:p w14:paraId="25859A51" w14:textId="77777777" w:rsidR="00EA1C22" w:rsidRPr="00E0408D"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b/>
          <w:sz w:val="20"/>
          <w:szCs w:val="20"/>
        </w:rPr>
        <w:t>Załączniki:</w:t>
      </w:r>
    </w:p>
    <w:p w14:paraId="39109F0F"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1 – rzut właściwej kondygnacji Budynku z zaznaczeniem Lokalu,</w:t>
      </w:r>
    </w:p>
    <w:p w14:paraId="4DB2E128"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1 A – mapa sytuacyjna z zaznaczeniem Nieruchomości aktualnej,</w:t>
      </w:r>
    </w:p>
    <w:p w14:paraId="6274AC26"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1 B – mapa sytuacyjna z zaznaczeniem Nieruchomości projektowanej 1,</w:t>
      </w:r>
    </w:p>
    <w:p w14:paraId="7623B639"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2 – plan Osiedla,</w:t>
      </w:r>
    </w:p>
    <w:p w14:paraId="53129C19"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3 – rzut Lokalu mieszkalnego przedstawiający powierzchnię i układ pomieszczeń Lokalu mieszkalnego oraz Części Nieruchomości wspólnej oddanych do wyłącznego korzystania,</w:t>
      </w:r>
    </w:p>
    <w:p w14:paraId="0BFB3A6F" w14:textId="77777777" w:rsidR="00EA4FC9" w:rsidRPr="00E0408D" w:rsidRDefault="00EA4FC9" w:rsidP="00EA4FC9">
      <w:pPr>
        <w:pStyle w:val="Normalny1"/>
        <w:spacing w:after="105" w:line="276" w:lineRule="auto"/>
        <w:rPr>
          <w:rFonts w:eastAsia="Times New Roman"/>
          <w:color w:val="auto"/>
          <w:sz w:val="20"/>
        </w:rPr>
      </w:pPr>
      <w:r w:rsidRPr="00E0408D">
        <w:rPr>
          <w:rFonts w:eastAsia="Times New Roman"/>
          <w:color w:val="auto"/>
          <w:sz w:val="20"/>
        </w:rPr>
        <w:t>Nr 4 – wzór umowy deweloperskiej.</w:t>
      </w:r>
    </w:p>
    <w:p w14:paraId="7B3F8E34" w14:textId="7E4C56EF" w:rsidR="00EA1C22" w:rsidRPr="00E0408D" w:rsidRDefault="00EA4FC9" w:rsidP="00EA1C22">
      <w:pPr>
        <w:spacing w:beforeLines="60" w:before="144" w:afterLines="60" w:after="144" w:line="240" w:lineRule="auto"/>
        <w:jc w:val="both"/>
        <w:rPr>
          <w:rFonts w:ascii="Times New Roman" w:eastAsia="Times New Roman" w:hAnsi="Times New Roman" w:cs="Times New Roman"/>
          <w:sz w:val="20"/>
          <w:szCs w:val="20"/>
        </w:rPr>
      </w:pPr>
      <w:r w:rsidRPr="00E0408D">
        <w:rPr>
          <w:rFonts w:ascii="Times New Roman" w:eastAsia="Times New Roman" w:hAnsi="Times New Roman" w:cs="Times New Roman"/>
          <w:sz w:val="20"/>
          <w:szCs w:val="20"/>
        </w:rPr>
        <w:t xml:space="preserve">Nr 5 - </w:t>
      </w:r>
      <w:r w:rsidR="00EA1C22" w:rsidRPr="00E0408D">
        <w:rPr>
          <w:rFonts w:ascii="Times New Roman" w:eastAsia="Times New Roman" w:hAnsi="Times New Roman" w:cs="Times New Roman"/>
          <w:sz w:val="20"/>
          <w:szCs w:val="20"/>
        </w:rPr>
        <w:t xml:space="preserve">Szkic koncepcji zagospodarowania terenu inwestycji i jego otoczenia z zaznaczeniem budynku oraz istotnych uwarunkowań lokalizacji inwestycji wynikających z przepisów odrębnych oraz z istniejącego i planowanego stanu użytkowania terenów sąsiednich (np. z funkcji terenu, stref ochronnych, uciążliwości). </w:t>
      </w:r>
    </w:p>
    <w:p w14:paraId="503F5E8B"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E0408D">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1312" behindDoc="0" locked="0" layoutInCell="1" allowOverlap="1" wp14:anchorId="3512F0F3" wp14:editId="32B26CC6">
                <wp:simplePos x="0" y="0"/>
                <wp:positionH relativeFrom="column">
                  <wp:posOffset>-800100</wp:posOffset>
                </wp:positionH>
                <wp:positionV relativeFrom="paragraph">
                  <wp:posOffset>84455</wp:posOffset>
                </wp:positionV>
                <wp:extent cx="7543800" cy="0"/>
                <wp:effectExtent l="17145" t="19050" r="20955"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F65EB" id="Line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65pt" to="53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" strokeweight="2.25pt"/>
            </w:pict>
          </mc:Fallback>
        </mc:AlternateContent>
      </w:r>
    </w:p>
    <w:p w14:paraId="2A1AEBDD" w14:textId="77777777" w:rsidR="007F577D" w:rsidRDefault="007F577D"/>
    <w:sectPr w:rsidR="007F577D" w:rsidSect="00A80C58">
      <w:footerReference w:type="default" r:id="rId16"/>
      <w:footerReference w:type="first" r:id="rId17"/>
      <w:footnotePr>
        <w:numRestart w:val="eachPage"/>
      </w:footnotePr>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87E2" w14:textId="77777777" w:rsidR="00F82B2D" w:rsidRDefault="00F82B2D" w:rsidP="00EA1C22">
      <w:pPr>
        <w:spacing w:after="0" w:line="240" w:lineRule="auto"/>
      </w:pPr>
      <w:r>
        <w:separator/>
      </w:r>
    </w:p>
  </w:endnote>
  <w:endnote w:type="continuationSeparator" w:id="0">
    <w:p w14:paraId="0D5156CB" w14:textId="77777777" w:rsidR="00F82B2D" w:rsidRDefault="00F82B2D"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3E7DACE2" w14:textId="77777777" w:rsidR="00D27C8F" w:rsidRPr="007E3E4D" w:rsidRDefault="00D27C8F"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Pr>
            <w:rFonts w:ascii="Times New Roman" w:hAnsi="Times New Roman" w:cs="Times New Roman"/>
            <w:noProof/>
            <w:sz w:val="24"/>
          </w:rPr>
          <w:t>3</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B32" w14:textId="77777777" w:rsidR="00D27C8F" w:rsidRDefault="00D27C8F">
    <w:pPr>
      <w:pStyle w:val="Stopka"/>
      <w:jc w:val="center"/>
    </w:pPr>
  </w:p>
  <w:p w14:paraId="45B10E47" w14:textId="77777777" w:rsidR="00D27C8F" w:rsidRDefault="00D27C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8B16" w14:textId="77777777" w:rsidR="00F82B2D" w:rsidRDefault="00F82B2D" w:rsidP="00EA1C22">
      <w:pPr>
        <w:spacing w:after="0" w:line="240" w:lineRule="auto"/>
      </w:pPr>
      <w:r>
        <w:separator/>
      </w:r>
    </w:p>
  </w:footnote>
  <w:footnote w:type="continuationSeparator" w:id="0">
    <w:p w14:paraId="4453AF33" w14:textId="77777777" w:rsidR="00F82B2D" w:rsidRDefault="00F82B2D" w:rsidP="00EA1C22">
      <w:pPr>
        <w:spacing w:after="0" w:line="240" w:lineRule="auto"/>
      </w:pPr>
      <w:r>
        <w:continuationSeparator/>
      </w:r>
    </w:p>
  </w:footnote>
  <w:footnote w:id="1">
    <w:p w14:paraId="0A8F63B6" w14:textId="77777777" w:rsidR="00D27C8F" w:rsidRPr="009017DC" w:rsidRDefault="00D27C8F"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39F0EDBF" w14:textId="77777777" w:rsidR="00D27C8F" w:rsidRPr="00143535" w:rsidRDefault="00D27C8F"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ADD8DCD" w14:textId="77777777" w:rsidR="00D27C8F" w:rsidRPr="00143535" w:rsidRDefault="00D27C8F"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5095F45F" w14:textId="77777777" w:rsidR="00D27C8F" w:rsidRPr="00143535" w:rsidRDefault="00D27C8F"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23CCC6F1"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dokonania rezerwacji obszaru inwestycji (CPK),</w:t>
      </w:r>
    </w:p>
    <w:p w14:paraId="01F8CAA5"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4082CD2B"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7505D16C"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7B40152A"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6478F30D"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0F11313D"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219A99C6" w14:textId="77777777" w:rsidR="00D27C8F" w:rsidRPr="00143535" w:rsidRDefault="00D27C8F"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430A05A4" w14:textId="77777777" w:rsidR="00D27C8F" w:rsidRPr="00A80C58" w:rsidRDefault="00D27C8F" w:rsidP="00D27C8F">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72872DB5" w14:textId="77777777" w:rsidR="00D27C8F" w:rsidRPr="00077623" w:rsidRDefault="00D27C8F" w:rsidP="00EA1C22">
      <w:pPr>
        <w:pStyle w:val="Tekstprzypisudolnego"/>
        <w:rPr>
          <w:rFonts w:ascii="Times New Roman" w:hAnsi="Times New Roman"/>
          <w:sz w:val="18"/>
          <w:szCs w:val="18"/>
        </w:rPr>
      </w:pPr>
      <w:r>
        <w:rPr>
          <w:rStyle w:val="Odwoanieprzypisudolnego"/>
        </w:rPr>
        <w:t>*</w:t>
      </w:r>
      <w:r>
        <w:t xml:space="preserve"> </w:t>
      </w:r>
      <w:r w:rsidRPr="00077623">
        <w:rPr>
          <w:rFonts w:ascii="Times New Roman" w:hAnsi="Times New Roman"/>
          <w:sz w:val="18"/>
          <w:szCs w:val="18"/>
        </w:rPr>
        <w:t>W przypadku braku miejscowego planu zagospodarowania przestrzennego umieszcza się informację „Brak planu”</w:t>
      </w:r>
      <w:r>
        <w:rPr>
          <w:rFonts w:ascii="Times New Roman" w:hAnsi="Times New Roman"/>
          <w:sz w:val="18"/>
          <w:szCs w:val="18"/>
        </w:rPr>
        <w:t>.</w:t>
      </w:r>
      <w:r w:rsidRPr="00077623">
        <w:rPr>
          <w:rFonts w:ascii="Times New Roman" w:hAnsi="Times New Roman"/>
          <w:sz w:val="18"/>
          <w:szCs w:val="18"/>
        </w:rPr>
        <w:t xml:space="preserve"> </w:t>
      </w:r>
    </w:p>
  </w:footnote>
  <w:footnote w:id="6">
    <w:p w14:paraId="46F15D62" w14:textId="77777777" w:rsidR="00D27C8F" w:rsidRPr="008B0E61" w:rsidRDefault="00D27C8F"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34985058" w14:textId="77777777" w:rsidR="00D27C8F" w:rsidRPr="008B0E61" w:rsidRDefault="00D27C8F" w:rsidP="00EA1C22">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524F0E58" w14:textId="2CCFCD32" w:rsidR="00D27C8F" w:rsidRPr="008B0E61" w:rsidRDefault="00D27C8F" w:rsidP="007E3E4D">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6)</w:t>
      </w:r>
      <w:r>
        <w:rPr>
          <w:rFonts w:ascii="Times New Roman" w:hAnsi="Times New Roman"/>
          <w:sz w:val="18"/>
          <w:szCs w:val="18"/>
        </w:rPr>
        <w:tab/>
        <w:t>Zgodnie z art. 4</w:t>
      </w:r>
      <w:r w:rsidR="00E3405E">
        <w:rPr>
          <w:rFonts w:ascii="Times New Roman" w:hAnsi="Times New Roman"/>
          <w:sz w:val="18"/>
          <w:szCs w:val="18"/>
        </w:rPr>
        <w:t>9</w:t>
      </w:r>
      <w:r>
        <w:rPr>
          <w:rFonts w:ascii="Times New Roman" w:hAnsi="Times New Roman"/>
          <w:sz w:val="18"/>
          <w:szCs w:val="18"/>
        </w:rPr>
        <w:t xml:space="preserve"> ust. 6 </w:t>
      </w:r>
      <w:r w:rsidRPr="00237E34">
        <w:rPr>
          <w:rFonts w:ascii="Times New Roman" w:hAnsi="Times New Roman"/>
          <w:sz w:val="18"/>
          <w:szCs w:val="18"/>
        </w:rPr>
        <w:t xml:space="preserve">ustawy z dnia </w:t>
      </w:r>
      <w:r>
        <w:rPr>
          <w:rFonts w:ascii="Times New Roman" w:hAnsi="Times New Roman"/>
          <w:sz w:val="18"/>
          <w:szCs w:val="18"/>
        </w:rPr>
        <w:t>20 maja 2021 r.</w:t>
      </w:r>
      <w:r w:rsidRPr="00237E34">
        <w:rPr>
          <w:rFonts w:ascii="Times New Roman" w:hAnsi="Times New Roman"/>
          <w:sz w:val="18"/>
          <w:szCs w:val="18"/>
        </w:rPr>
        <w:t xml:space="preserve"> o ochronie praw nabywcy lokalu mieszkalnego lub domu jednorodzinnego oraz o Deweloperskim Funduszu Gwarancyjnym (</w:t>
      </w:r>
      <w:r w:rsidR="00E460BA" w:rsidRPr="00D5525F">
        <w:rPr>
          <w:rFonts w:ascii="Times New Roman" w:hAnsi="Times New Roman"/>
          <w:sz w:val="18"/>
          <w:szCs w:val="18"/>
        </w:rPr>
        <w:t>Dz.U.2021.1177 z dnia 2021.06.30</w:t>
      </w:r>
      <w:r w:rsidR="00E460BA">
        <w:rPr>
          <w:rFonts w:ascii="Times New Roman" w:hAnsi="Times New Roman"/>
          <w:sz w:val="18"/>
          <w:szCs w:val="18"/>
        </w:rPr>
        <w:t xml:space="preserve"> z póź. zm.</w:t>
      </w:r>
      <w:r w:rsidRPr="00237E34">
        <w:rPr>
          <w:rFonts w:ascii="Times New Roman" w:hAnsi="Times New Roman"/>
          <w:sz w:val="18"/>
          <w:szCs w:val="18"/>
        </w:rPr>
        <w:t>)</w:t>
      </w:r>
      <w:r>
        <w:rPr>
          <w:rFonts w:ascii="Times New Roman" w:hAnsi="Times New Roman"/>
          <w:sz w:val="18"/>
          <w:szCs w:val="18"/>
        </w:rPr>
        <w:t xml:space="preserve"> w</w:t>
      </w:r>
      <w:r w:rsidRPr="00F84C86">
        <w:rPr>
          <w:rFonts w:ascii="Times New Roman" w:hAnsi="Times New Roman"/>
          <w:sz w:val="18"/>
          <w:szCs w:val="18"/>
        </w:rPr>
        <w:t>ysokość składki jest wyliczana według stawki procentowej obowiązującej w dniu rozpoczęcia sprzedaży lokali mieszkalnych lub domów jednorodzinnych w ramach danego przedsięwzięcia dewelopersk</w:t>
      </w:r>
      <w:r>
        <w:rPr>
          <w:rFonts w:ascii="Times New Roman" w:hAnsi="Times New Roman"/>
          <w:sz w:val="18"/>
          <w:szCs w:val="18"/>
        </w:rPr>
        <w:t>iego lub zadania inwestycyjnego</w:t>
      </w:r>
      <w:r w:rsidRPr="00F84C86">
        <w:rPr>
          <w:rFonts w:ascii="Times New Roman" w:hAnsi="Times New Roman"/>
          <w:sz w:val="18"/>
          <w:szCs w:val="18"/>
        </w:rPr>
        <w:t>.</w:t>
      </w:r>
      <w:r>
        <w:rPr>
          <w:rFonts w:ascii="Times New Roman" w:hAnsi="Times New Roman"/>
          <w:sz w:val="18"/>
          <w:szCs w:val="18"/>
        </w:rPr>
        <w:t xml:space="preserve"> Natomiast stawkę procentową </w:t>
      </w:r>
      <w:r w:rsidRPr="00E6714E">
        <w:rPr>
          <w:rFonts w:ascii="Times New Roman" w:hAnsi="Times New Roman"/>
          <w:sz w:val="18"/>
          <w:szCs w:val="18"/>
        </w:rPr>
        <w:t>określa</w:t>
      </w:r>
      <w:r>
        <w:rPr>
          <w:rFonts w:ascii="Times New Roman" w:hAnsi="Times New Roman"/>
          <w:sz w:val="18"/>
          <w:szCs w:val="18"/>
        </w:rPr>
        <w:t xml:space="preserve"> akt wykonawczy wydany </w:t>
      </w:r>
      <w:r w:rsidRPr="00E6714E">
        <w:rPr>
          <w:rFonts w:ascii="Times New Roman" w:hAnsi="Times New Roman"/>
          <w:sz w:val="18"/>
          <w:szCs w:val="18"/>
        </w:rPr>
        <w:t>na podstawie art. 4</w:t>
      </w:r>
      <w:r w:rsidR="0032760D">
        <w:rPr>
          <w:rFonts w:ascii="Times New Roman" w:hAnsi="Times New Roman"/>
          <w:sz w:val="18"/>
          <w:szCs w:val="18"/>
        </w:rPr>
        <w:t>9</w:t>
      </w:r>
      <w:r w:rsidRPr="00E6714E">
        <w:rPr>
          <w:rFonts w:ascii="Times New Roman" w:hAnsi="Times New Roman"/>
          <w:sz w:val="18"/>
          <w:szCs w:val="18"/>
        </w:rPr>
        <w:t xml:space="preserve"> ust.</w:t>
      </w:r>
      <w:r>
        <w:rPr>
          <w:rFonts w:ascii="Times New Roman" w:hAnsi="Times New Roman"/>
          <w:sz w:val="18"/>
          <w:szCs w:val="18"/>
        </w:rPr>
        <w:t xml:space="preserve"> </w:t>
      </w:r>
      <w:r w:rsidRPr="00E6714E">
        <w:rPr>
          <w:rFonts w:ascii="Times New Roman" w:hAnsi="Times New Roman"/>
          <w:sz w:val="18"/>
          <w:szCs w:val="18"/>
        </w:rPr>
        <w:t>8</w:t>
      </w:r>
      <w:r>
        <w:rPr>
          <w:rFonts w:ascii="Times New Roman" w:hAnsi="Times New Roman"/>
          <w:sz w:val="18"/>
          <w:szCs w:val="18"/>
        </w:rPr>
        <w:t xml:space="preserve"> </w:t>
      </w:r>
      <w:r w:rsidR="0032760D">
        <w:rPr>
          <w:rFonts w:ascii="Times New Roman" w:hAnsi="Times New Roman"/>
          <w:sz w:val="18"/>
          <w:szCs w:val="18"/>
        </w:rPr>
        <w:t xml:space="preserve">ww. </w:t>
      </w:r>
      <w:r w:rsidRPr="00E6714E">
        <w:rPr>
          <w:rFonts w:ascii="Times New Roman" w:hAnsi="Times New Roman"/>
          <w:sz w:val="18"/>
          <w:szCs w:val="18"/>
        </w:rPr>
        <w:t>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FD2"/>
    <w:multiLevelType w:val="hybridMultilevel"/>
    <w:tmpl w:val="39280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4E398C"/>
    <w:multiLevelType w:val="multilevel"/>
    <w:tmpl w:val="C916E4E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2"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910131"/>
    <w:multiLevelType w:val="hybridMultilevel"/>
    <w:tmpl w:val="E098D7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F00D68"/>
    <w:multiLevelType w:val="hybridMultilevel"/>
    <w:tmpl w:val="D2C8EFC4"/>
    <w:lvl w:ilvl="0" w:tplc="B6F8F4E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E7281C"/>
    <w:multiLevelType w:val="hybridMultilevel"/>
    <w:tmpl w:val="A814A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681FB6"/>
    <w:multiLevelType w:val="hybridMultilevel"/>
    <w:tmpl w:val="14126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D5E1A00"/>
    <w:multiLevelType w:val="hybridMultilevel"/>
    <w:tmpl w:val="8DAEF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912BB"/>
    <w:multiLevelType w:val="multilevel"/>
    <w:tmpl w:val="8A544062"/>
    <w:lvl w:ilvl="0">
      <w:start w:val="1"/>
      <w:numFmt w:val="bullet"/>
      <w:lvlText w:val="-"/>
      <w:lvlJc w:val="left"/>
      <w:pPr>
        <w:tabs>
          <w:tab w:val="num" w:pos="117"/>
        </w:tabs>
        <w:ind w:left="117" w:firstLine="0"/>
      </w:pPr>
      <w:rPr>
        <w:rFonts w:ascii="OpenSymbol" w:hAnsi="OpenSymbol" w:cs="OpenSymbol" w:hint="default"/>
        <w:sz w:val="24"/>
      </w:rPr>
    </w:lvl>
    <w:lvl w:ilvl="1">
      <w:start w:val="1"/>
      <w:numFmt w:val="bullet"/>
      <w:suff w:val="nothing"/>
      <w:lvlText w:val="-"/>
      <w:lvlJc w:val="left"/>
      <w:pPr>
        <w:ind w:left="0" w:firstLine="837"/>
      </w:pPr>
      <w:rPr>
        <w:rFonts w:ascii="OpenSymbol" w:hAnsi="OpenSymbol" w:cs="OpenSymbol" w:hint="default"/>
        <w:sz w:val="24"/>
      </w:rPr>
    </w:lvl>
    <w:lvl w:ilvl="2">
      <w:start w:val="1"/>
      <w:numFmt w:val="bullet"/>
      <w:suff w:val="nothing"/>
      <w:lvlText w:val="-"/>
      <w:lvlJc w:val="left"/>
      <w:pPr>
        <w:ind w:left="0" w:firstLine="1557"/>
      </w:pPr>
      <w:rPr>
        <w:rFonts w:ascii="OpenSymbol" w:hAnsi="OpenSymbol" w:cs="OpenSymbol" w:hint="default"/>
        <w:sz w:val="24"/>
      </w:rPr>
    </w:lvl>
    <w:lvl w:ilvl="3">
      <w:start w:val="1"/>
      <w:numFmt w:val="bullet"/>
      <w:suff w:val="nothing"/>
      <w:lvlText w:val="-"/>
      <w:lvlJc w:val="left"/>
      <w:pPr>
        <w:ind w:left="0" w:firstLine="2277"/>
      </w:pPr>
      <w:rPr>
        <w:rFonts w:ascii="OpenSymbol" w:hAnsi="OpenSymbol" w:cs="OpenSymbol" w:hint="default"/>
        <w:sz w:val="24"/>
      </w:rPr>
    </w:lvl>
    <w:lvl w:ilvl="4">
      <w:start w:val="1"/>
      <w:numFmt w:val="bullet"/>
      <w:suff w:val="nothing"/>
      <w:lvlText w:val="-"/>
      <w:lvlJc w:val="left"/>
      <w:pPr>
        <w:ind w:left="0" w:firstLine="2997"/>
      </w:pPr>
      <w:rPr>
        <w:rFonts w:ascii="OpenSymbol" w:hAnsi="OpenSymbol" w:cs="OpenSymbol" w:hint="default"/>
        <w:sz w:val="24"/>
      </w:rPr>
    </w:lvl>
    <w:lvl w:ilvl="5">
      <w:start w:val="1"/>
      <w:numFmt w:val="bullet"/>
      <w:suff w:val="nothing"/>
      <w:lvlText w:val="-"/>
      <w:lvlJc w:val="left"/>
      <w:pPr>
        <w:ind w:left="0" w:firstLine="3717"/>
      </w:pPr>
      <w:rPr>
        <w:rFonts w:ascii="OpenSymbol" w:hAnsi="OpenSymbol" w:cs="OpenSymbol" w:hint="default"/>
        <w:sz w:val="24"/>
      </w:rPr>
    </w:lvl>
    <w:lvl w:ilvl="6">
      <w:start w:val="1"/>
      <w:numFmt w:val="bullet"/>
      <w:suff w:val="nothing"/>
      <w:lvlText w:val="-"/>
      <w:lvlJc w:val="left"/>
      <w:pPr>
        <w:ind w:left="0" w:firstLine="4437"/>
      </w:pPr>
      <w:rPr>
        <w:rFonts w:ascii="OpenSymbol" w:hAnsi="OpenSymbol" w:cs="OpenSymbol" w:hint="default"/>
        <w:sz w:val="24"/>
      </w:rPr>
    </w:lvl>
    <w:lvl w:ilvl="7">
      <w:start w:val="1"/>
      <w:numFmt w:val="bullet"/>
      <w:suff w:val="nothing"/>
      <w:lvlText w:val="-"/>
      <w:lvlJc w:val="left"/>
      <w:pPr>
        <w:ind w:left="0" w:firstLine="5157"/>
      </w:pPr>
      <w:rPr>
        <w:rFonts w:ascii="OpenSymbol" w:hAnsi="OpenSymbol" w:cs="OpenSymbol" w:hint="default"/>
        <w:sz w:val="24"/>
      </w:rPr>
    </w:lvl>
    <w:lvl w:ilvl="8">
      <w:start w:val="1"/>
      <w:numFmt w:val="bullet"/>
      <w:suff w:val="nothing"/>
      <w:lvlText w:val="-"/>
      <w:lvlJc w:val="left"/>
      <w:pPr>
        <w:ind w:left="0" w:firstLine="5877"/>
      </w:pPr>
      <w:rPr>
        <w:rFonts w:ascii="OpenSymbol" w:hAnsi="OpenSymbol" w:cs="OpenSymbol" w:hint="default"/>
        <w:sz w:val="24"/>
      </w:rPr>
    </w:lvl>
  </w:abstractNum>
  <w:abstractNum w:abstractNumId="12" w15:restartNumberingAfterBreak="0">
    <w:nsid w:val="77DD32FF"/>
    <w:multiLevelType w:val="multilevel"/>
    <w:tmpl w:val="5226089E"/>
    <w:lvl w:ilvl="0">
      <w:start w:val="1"/>
      <w:numFmt w:val="lowerLetter"/>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7941057">
    <w:abstractNumId w:val="9"/>
  </w:num>
  <w:num w:numId="2" w16cid:durableId="2042247662">
    <w:abstractNumId w:val="8"/>
  </w:num>
  <w:num w:numId="3" w16cid:durableId="1945921155">
    <w:abstractNumId w:val="13"/>
  </w:num>
  <w:num w:numId="4" w16cid:durableId="1299533905">
    <w:abstractNumId w:val="2"/>
  </w:num>
  <w:num w:numId="5" w16cid:durableId="428548101">
    <w:abstractNumId w:val="5"/>
  </w:num>
  <w:num w:numId="6" w16cid:durableId="1403261808">
    <w:abstractNumId w:val="7"/>
  </w:num>
  <w:num w:numId="7" w16cid:durableId="298729899">
    <w:abstractNumId w:val="6"/>
  </w:num>
  <w:num w:numId="8" w16cid:durableId="1062751850">
    <w:abstractNumId w:val="10"/>
  </w:num>
  <w:num w:numId="9" w16cid:durableId="548415571">
    <w:abstractNumId w:val="0"/>
  </w:num>
  <w:num w:numId="10" w16cid:durableId="790830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7605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235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076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77955">
    <w:abstractNumId w:val="11"/>
  </w:num>
  <w:num w:numId="15" w16cid:durableId="1059204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trackRevision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142D7"/>
    <w:rsid w:val="00087404"/>
    <w:rsid w:val="000B4F65"/>
    <w:rsid w:val="000E02B6"/>
    <w:rsid w:val="00104ED9"/>
    <w:rsid w:val="00106C14"/>
    <w:rsid w:val="00110283"/>
    <w:rsid w:val="00121FD2"/>
    <w:rsid w:val="0012739C"/>
    <w:rsid w:val="001301E6"/>
    <w:rsid w:val="00143535"/>
    <w:rsid w:val="001447F7"/>
    <w:rsid w:val="00151F72"/>
    <w:rsid w:val="0015492E"/>
    <w:rsid w:val="00173369"/>
    <w:rsid w:val="001F32CD"/>
    <w:rsid w:val="001F4CB5"/>
    <w:rsid w:val="001F5177"/>
    <w:rsid w:val="001F6598"/>
    <w:rsid w:val="001F74FF"/>
    <w:rsid w:val="002035AD"/>
    <w:rsid w:val="00204351"/>
    <w:rsid w:val="002152C3"/>
    <w:rsid w:val="002168AA"/>
    <w:rsid w:val="00266F0B"/>
    <w:rsid w:val="00283210"/>
    <w:rsid w:val="002B02A2"/>
    <w:rsid w:val="002C4F1A"/>
    <w:rsid w:val="002F2ED9"/>
    <w:rsid w:val="002F6778"/>
    <w:rsid w:val="0032760D"/>
    <w:rsid w:val="0035296F"/>
    <w:rsid w:val="00357A1E"/>
    <w:rsid w:val="00361CBE"/>
    <w:rsid w:val="003B304A"/>
    <w:rsid w:val="003D6EF5"/>
    <w:rsid w:val="003E33F0"/>
    <w:rsid w:val="003F7E75"/>
    <w:rsid w:val="00434F7D"/>
    <w:rsid w:val="004460C4"/>
    <w:rsid w:val="00454C71"/>
    <w:rsid w:val="00467403"/>
    <w:rsid w:val="004C0271"/>
    <w:rsid w:val="004F5DED"/>
    <w:rsid w:val="0051050A"/>
    <w:rsid w:val="00553FB0"/>
    <w:rsid w:val="00583C34"/>
    <w:rsid w:val="00584DF5"/>
    <w:rsid w:val="005A0B36"/>
    <w:rsid w:val="005B3A6B"/>
    <w:rsid w:val="005B6F67"/>
    <w:rsid w:val="005F17E8"/>
    <w:rsid w:val="006177CF"/>
    <w:rsid w:val="00631BE1"/>
    <w:rsid w:val="00644C08"/>
    <w:rsid w:val="006505AA"/>
    <w:rsid w:val="00675212"/>
    <w:rsid w:val="00676BFF"/>
    <w:rsid w:val="006A1F56"/>
    <w:rsid w:val="006C4F8F"/>
    <w:rsid w:val="0071147B"/>
    <w:rsid w:val="00764739"/>
    <w:rsid w:val="0077312D"/>
    <w:rsid w:val="007D3B3E"/>
    <w:rsid w:val="007E3E4D"/>
    <w:rsid w:val="007F577D"/>
    <w:rsid w:val="00825C5C"/>
    <w:rsid w:val="00826218"/>
    <w:rsid w:val="008353DC"/>
    <w:rsid w:val="0086151D"/>
    <w:rsid w:val="00867E2A"/>
    <w:rsid w:val="0089435D"/>
    <w:rsid w:val="008C0A1F"/>
    <w:rsid w:val="008C7B67"/>
    <w:rsid w:val="008F600E"/>
    <w:rsid w:val="00911DD3"/>
    <w:rsid w:val="00920895"/>
    <w:rsid w:val="00921952"/>
    <w:rsid w:val="00944F4F"/>
    <w:rsid w:val="00952F99"/>
    <w:rsid w:val="00956C6D"/>
    <w:rsid w:val="009A28FC"/>
    <w:rsid w:val="009A5A61"/>
    <w:rsid w:val="009B5B66"/>
    <w:rsid w:val="009C2F8D"/>
    <w:rsid w:val="00A0067A"/>
    <w:rsid w:val="00A017C3"/>
    <w:rsid w:val="00A16660"/>
    <w:rsid w:val="00A3206C"/>
    <w:rsid w:val="00A41AC1"/>
    <w:rsid w:val="00A614E0"/>
    <w:rsid w:val="00A80C58"/>
    <w:rsid w:val="00A86137"/>
    <w:rsid w:val="00A96C37"/>
    <w:rsid w:val="00AB1BAB"/>
    <w:rsid w:val="00AE6296"/>
    <w:rsid w:val="00AF0A3D"/>
    <w:rsid w:val="00AF1C56"/>
    <w:rsid w:val="00AF1FEC"/>
    <w:rsid w:val="00B151F3"/>
    <w:rsid w:val="00B30DD5"/>
    <w:rsid w:val="00B430DB"/>
    <w:rsid w:val="00B9082E"/>
    <w:rsid w:val="00BC1341"/>
    <w:rsid w:val="00BD5B13"/>
    <w:rsid w:val="00C0499C"/>
    <w:rsid w:val="00C05345"/>
    <w:rsid w:val="00C07670"/>
    <w:rsid w:val="00C13ECE"/>
    <w:rsid w:val="00C255F9"/>
    <w:rsid w:val="00C31E22"/>
    <w:rsid w:val="00C61580"/>
    <w:rsid w:val="00C752A1"/>
    <w:rsid w:val="00C77198"/>
    <w:rsid w:val="00C92693"/>
    <w:rsid w:val="00C97857"/>
    <w:rsid w:val="00CA1BC8"/>
    <w:rsid w:val="00CB66D4"/>
    <w:rsid w:val="00D02E3E"/>
    <w:rsid w:val="00D14B6D"/>
    <w:rsid w:val="00D27C8F"/>
    <w:rsid w:val="00D40A84"/>
    <w:rsid w:val="00D41B5F"/>
    <w:rsid w:val="00D43A5D"/>
    <w:rsid w:val="00D458CB"/>
    <w:rsid w:val="00D71117"/>
    <w:rsid w:val="00D86D3D"/>
    <w:rsid w:val="00DB3198"/>
    <w:rsid w:val="00DB530F"/>
    <w:rsid w:val="00DD75AD"/>
    <w:rsid w:val="00E0408D"/>
    <w:rsid w:val="00E3405E"/>
    <w:rsid w:val="00E460BA"/>
    <w:rsid w:val="00E71C4A"/>
    <w:rsid w:val="00EA1C22"/>
    <w:rsid w:val="00EA3841"/>
    <w:rsid w:val="00EA4FC9"/>
    <w:rsid w:val="00EB52F8"/>
    <w:rsid w:val="00EC17CF"/>
    <w:rsid w:val="00EC6948"/>
    <w:rsid w:val="00EE381B"/>
    <w:rsid w:val="00EF63EF"/>
    <w:rsid w:val="00F0340C"/>
    <w:rsid w:val="00F15165"/>
    <w:rsid w:val="00F32286"/>
    <w:rsid w:val="00F33547"/>
    <w:rsid w:val="00F4275F"/>
    <w:rsid w:val="00F82B2D"/>
    <w:rsid w:val="00F84B92"/>
    <w:rsid w:val="00FB37C2"/>
    <w:rsid w:val="00FB4585"/>
    <w:rsid w:val="00FD125F"/>
    <w:rsid w:val="00FD6323"/>
    <w:rsid w:val="00FD6B4F"/>
    <w:rsid w:val="00FD6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E3859F"/>
  <w15:chartTrackingRefBased/>
  <w15:docId w15:val="{D8C9FB49-C198-45FE-A3EB-74D89ECE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204351"/>
    <w:rPr>
      <w:color w:val="0563C1" w:themeColor="hyperlink"/>
      <w:u w:val="single"/>
    </w:rPr>
  </w:style>
  <w:style w:type="character" w:styleId="Nierozpoznanawzmianka">
    <w:name w:val="Unresolved Mention"/>
    <w:basedOn w:val="Domylnaczcionkaakapitu"/>
    <w:uiPriority w:val="99"/>
    <w:semiHidden/>
    <w:unhideWhenUsed/>
    <w:rsid w:val="00204351"/>
    <w:rPr>
      <w:color w:val="605E5C"/>
      <w:shd w:val="clear" w:color="auto" w:fill="E1DFDD"/>
    </w:rPr>
  </w:style>
  <w:style w:type="paragraph" w:styleId="Tekstprzypisukocowego">
    <w:name w:val="endnote text"/>
    <w:basedOn w:val="Normalny"/>
    <w:link w:val="TekstprzypisukocowegoZnak"/>
    <w:uiPriority w:val="99"/>
    <w:semiHidden/>
    <w:unhideWhenUsed/>
    <w:rsid w:val="00F84B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4B92"/>
    <w:rPr>
      <w:sz w:val="20"/>
      <w:szCs w:val="20"/>
    </w:rPr>
  </w:style>
  <w:style w:type="character" w:styleId="Odwoanieprzypisukocowego">
    <w:name w:val="endnote reference"/>
    <w:basedOn w:val="Domylnaczcionkaakapitu"/>
    <w:uiPriority w:val="99"/>
    <w:semiHidden/>
    <w:unhideWhenUsed/>
    <w:rsid w:val="00F84B92"/>
    <w:rPr>
      <w:vertAlign w:val="superscript"/>
    </w:rPr>
  </w:style>
  <w:style w:type="paragraph" w:customStyle="1" w:styleId="Normalny1">
    <w:name w:val="Normalny1"/>
    <w:rsid w:val="00FB4585"/>
    <w:pPr>
      <w:widowControl w:val="0"/>
      <w:suppressAutoHyphens/>
      <w:spacing w:after="0" w:line="240" w:lineRule="auto"/>
    </w:pPr>
    <w:rPr>
      <w:rFonts w:ascii="Times New Roman" w:eastAsia="ヒラギノ角ゴ Pro W3" w:hAnsi="Times New Roman" w:cs="Times New Roman"/>
      <w:color w:val="00000A"/>
      <w:sz w:val="24"/>
      <w:szCs w:val="20"/>
      <w:lang w:eastAsia="pl-PL"/>
    </w:rPr>
  </w:style>
  <w:style w:type="character" w:customStyle="1" w:styleId="czeinternetowe">
    <w:name w:val="Łącze internetowe"/>
    <w:basedOn w:val="Domylnaczcionkaakapitu"/>
    <w:uiPriority w:val="99"/>
    <w:rsid w:val="00FB4585"/>
    <w:rPr>
      <w:color w:val="0563C1"/>
      <w:u w:val="single"/>
    </w:rPr>
  </w:style>
  <w:style w:type="character" w:customStyle="1" w:styleId="highlight-disabled">
    <w:name w:val="highlight-disabled"/>
    <w:basedOn w:val="Domylnaczcionkaakapitu"/>
    <w:rsid w:val="00D02E3E"/>
  </w:style>
  <w:style w:type="paragraph" w:customStyle="1" w:styleId="Normalny11">
    <w:name w:val="Normalny11"/>
    <w:rsid w:val="00D02E3E"/>
    <w:pPr>
      <w:suppressAutoHyphens/>
      <w:spacing w:before="60" w:after="60" w:line="240" w:lineRule="auto"/>
      <w:jc w:val="both"/>
    </w:pPr>
    <w:rPr>
      <w:rFonts w:ascii="Times New Roman" w:eastAsia="ヒラギノ角ゴ Pro W3" w:hAnsi="Times New Roman" w:cs="Times New Roman"/>
      <w:color w:val="00000A"/>
      <w:sz w:val="24"/>
      <w:szCs w:val="20"/>
      <w:lang w:eastAsia="pl-PL"/>
    </w:rPr>
  </w:style>
  <w:style w:type="paragraph" w:customStyle="1" w:styleId="Styltabeli2A">
    <w:name w:val="Styl tabeli 2 A"/>
    <w:rsid w:val="00EA4FC9"/>
    <w:pPr>
      <w:suppressAutoHyphens/>
      <w:spacing w:after="0" w:line="240" w:lineRule="auto"/>
    </w:pPr>
    <w:rPr>
      <w:rFonts w:ascii="Helvetica" w:eastAsia="Arial Unicode MS" w:hAnsi="Helvetica" w:cs="Arial Unicode MS"/>
      <w:color w:val="000000"/>
      <w:sz w:val="20"/>
      <w:szCs w:val="20"/>
      <w:u w:color="00000A"/>
      <w:lang w:eastAsia="pl-PL"/>
    </w:rPr>
  </w:style>
  <w:style w:type="paragraph" w:styleId="Poprawka">
    <w:name w:val="Revision"/>
    <w:hidden/>
    <w:uiPriority w:val="99"/>
    <w:semiHidden/>
    <w:rsid w:val="00AF1C56"/>
    <w:pPr>
      <w:spacing w:after="0" w:line="240" w:lineRule="auto"/>
    </w:pPr>
  </w:style>
  <w:style w:type="character" w:styleId="Odwoaniedokomentarza">
    <w:name w:val="annotation reference"/>
    <w:basedOn w:val="Domylnaczcionkaakapitu"/>
    <w:uiPriority w:val="99"/>
    <w:semiHidden/>
    <w:unhideWhenUsed/>
    <w:rsid w:val="00D14B6D"/>
    <w:rPr>
      <w:sz w:val="16"/>
      <w:szCs w:val="16"/>
    </w:rPr>
  </w:style>
  <w:style w:type="paragraph" w:styleId="Tekstkomentarza">
    <w:name w:val="annotation text"/>
    <w:basedOn w:val="Normalny"/>
    <w:link w:val="TekstkomentarzaZnak"/>
    <w:uiPriority w:val="99"/>
    <w:unhideWhenUsed/>
    <w:rsid w:val="00D14B6D"/>
    <w:pPr>
      <w:spacing w:line="240" w:lineRule="auto"/>
    </w:pPr>
    <w:rPr>
      <w:sz w:val="20"/>
      <w:szCs w:val="20"/>
    </w:rPr>
  </w:style>
  <w:style w:type="character" w:customStyle="1" w:styleId="TekstkomentarzaZnak">
    <w:name w:val="Tekst komentarza Znak"/>
    <w:basedOn w:val="Domylnaczcionkaakapitu"/>
    <w:link w:val="Tekstkomentarza"/>
    <w:uiPriority w:val="99"/>
    <w:rsid w:val="00D14B6D"/>
    <w:rPr>
      <w:sz w:val="20"/>
      <w:szCs w:val="20"/>
    </w:rPr>
  </w:style>
  <w:style w:type="paragraph" w:styleId="Tematkomentarza">
    <w:name w:val="annotation subject"/>
    <w:basedOn w:val="Tekstkomentarza"/>
    <w:next w:val="Tekstkomentarza"/>
    <w:link w:val="TematkomentarzaZnak"/>
    <w:uiPriority w:val="99"/>
    <w:semiHidden/>
    <w:unhideWhenUsed/>
    <w:rsid w:val="00F4275F"/>
    <w:rPr>
      <w:b/>
      <w:bCs/>
    </w:rPr>
  </w:style>
  <w:style w:type="character" w:customStyle="1" w:styleId="TematkomentarzaZnak">
    <w:name w:val="Temat komentarza Znak"/>
    <w:basedOn w:val="TekstkomentarzaZnak"/>
    <w:link w:val="Tematkomentarza"/>
    <w:uiPriority w:val="99"/>
    <w:semiHidden/>
    <w:rsid w:val="00F427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257">
      <w:bodyDiv w:val="1"/>
      <w:marLeft w:val="0"/>
      <w:marRight w:val="0"/>
      <w:marTop w:val="0"/>
      <w:marBottom w:val="0"/>
      <w:divBdr>
        <w:top w:val="none" w:sz="0" w:space="0" w:color="auto"/>
        <w:left w:val="none" w:sz="0" w:space="0" w:color="auto"/>
        <w:bottom w:val="none" w:sz="0" w:space="0" w:color="auto"/>
        <w:right w:val="none" w:sz="0" w:space="0" w:color="auto"/>
      </w:divBdr>
    </w:div>
    <w:div w:id="148180716">
      <w:bodyDiv w:val="1"/>
      <w:marLeft w:val="0"/>
      <w:marRight w:val="0"/>
      <w:marTop w:val="0"/>
      <w:marBottom w:val="0"/>
      <w:divBdr>
        <w:top w:val="none" w:sz="0" w:space="0" w:color="auto"/>
        <w:left w:val="none" w:sz="0" w:space="0" w:color="auto"/>
        <w:bottom w:val="none" w:sz="0" w:space="0" w:color="auto"/>
        <w:right w:val="none" w:sz="0" w:space="0" w:color="auto"/>
      </w:divBdr>
      <w:divsChild>
        <w:div w:id="196548142">
          <w:marLeft w:val="0"/>
          <w:marRight w:val="0"/>
          <w:marTop w:val="0"/>
          <w:marBottom w:val="0"/>
          <w:divBdr>
            <w:top w:val="none" w:sz="0" w:space="0" w:color="auto"/>
            <w:left w:val="none" w:sz="0" w:space="0" w:color="auto"/>
            <w:bottom w:val="none" w:sz="0" w:space="0" w:color="auto"/>
            <w:right w:val="none" w:sz="0" w:space="0" w:color="auto"/>
          </w:divBdr>
          <w:divsChild>
            <w:div w:id="80034844">
              <w:marLeft w:val="255"/>
              <w:marRight w:val="0"/>
              <w:marTop w:val="0"/>
              <w:marBottom w:val="0"/>
              <w:divBdr>
                <w:top w:val="none" w:sz="0" w:space="0" w:color="auto"/>
                <w:left w:val="none" w:sz="0" w:space="0" w:color="auto"/>
                <w:bottom w:val="none" w:sz="0" w:space="0" w:color="auto"/>
                <w:right w:val="none" w:sz="0" w:space="0" w:color="auto"/>
              </w:divBdr>
            </w:div>
          </w:divsChild>
        </w:div>
        <w:div w:id="2045254486">
          <w:marLeft w:val="0"/>
          <w:marRight w:val="0"/>
          <w:marTop w:val="0"/>
          <w:marBottom w:val="0"/>
          <w:divBdr>
            <w:top w:val="none" w:sz="0" w:space="0" w:color="auto"/>
            <w:left w:val="none" w:sz="0" w:space="0" w:color="auto"/>
            <w:bottom w:val="none" w:sz="0" w:space="0" w:color="auto"/>
            <w:right w:val="none" w:sz="0" w:space="0" w:color="auto"/>
          </w:divBdr>
          <w:divsChild>
            <w:div w:id="2126348217">
              <w:marLeft w:val="255"/>
              <w:marRight w:val="0"/>
              <w:marTop w:val="0"/>
              <w:marBottom w:val="0"/>
              <w:divBdr>
                <w:top w:val="none" w:sz="0" w:space="0" w:color="auto"/>
                <w:left w:val="none" w:sz="0" w:space="0" w:color="auto"/>
                <w:bottom w:val="none" w:sz="0" w:space="0" w:color="auto"/>
                <w:right w:val="none" w:sz="0" w:space="0" w:color="auto"/>
              </w:divBdr>
            </w:div>
          </w:divsChild>
        </w:div>
        <w:div w:id="899828555">
          <w:marLeft w:val="0"/>
          <w:marRight w:val="0"/>
          <w:marTop w:val="0"/>
          <w:marBottom w:val="0"/>
          <w:divBdr>
            <w:top w:val="none" w:sz="0" w:space="0" w:color="auto"/>
            <w:left w:val="none" w:sz="0" w:space="0" w:color="auto"/>
            <w:bottom w:val="none" w:sz="0" w:space="0" w:color="auto"/>
            <w:right w:val="none" w:sz="0" w:space="0" w:color="auto"/>
          </w:divBdr>
          <w:divsChild>
            <w:div w:id="14214135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9802536">
      <w:bodyDiv w:val="1"/>
      <w:marLeft w:val="0"/>
      <w:marRight w:val="0"/>
      <w:marTop w:val="0"/>
      <w:marBottom w:val="0"/>
      <w:divBdr>
        <w:top w:val="none" w:sz="0" w:space="0" w:color="auto"/>
        <w:left w:val="none" w:sz="0" w:space="0" w:color="auto"/>
        <w:bottom w:val="none" w:sz="0" w:space="0" w:color="auto"/>
        <w:right w:val="none" w:sz="0" w:space="0" w:color="auto"/>
      </w:divBdr>
    </w:div>
    <w:div w:id="394663774">
      <w:bodyDiv w:val="1"/>
      <w:marLeft w:val="0"/>
      <w:marRight w:val="0"/>
      <w:marTop w:val="0"/>
      <w:marBottom w:val="0"/>
      <w:divBdr>
        <w:top w:val="none" w:sz="0" w:space="0" w:color="auto"/>
        <w:left w:val="none" w:sz="0" w:space="0" w:color="auto"/>
        <w:bottom w:val="none" w:sz="0" w:space="0" w:color="auto"/>
        <w:right w:val="none" w:sz="0" w:space="0" w:color="auto"/>
      </w:divBdr>
    </w:div>
    <w:div w:id="447283518">
      <w:bodyDiv w:val="1"/>
      <w:marLeft w:val="0"/>
      <w:marRight w:val="0"/>
      <w:marTop w:val="0"/>
      <w:marBottom w:val="0"/>
      <w:divBdr>
        <w:top w:val="none" w:sz="0" w:space="0" w:color="auto"/>
        <w:left w:val="none" w:sz="0" w:space="0" w:color="auto"/>
        <w:bottom w:val="none" w:sz="0" w:space="0" w:color="auto"/>
        <w:right w:val="none" w:sz="0" w:space="0" w:color="auto"/>
      </w:divBdr>
    </w:div>
    <w:div w:id="541208188">
      <w:bodyDiv w:val="1"/>
      <w:marLeft w:val="0"/>
      <w:marRight w:val="0"/>
      <w:marTop w:val="0"/>
      <w:marBottom w:val="0"/>
      <w:divBdr>
        <w:top w:val="none" w:sz="0" w:space="0" w:color="auto"/>
        <w:left w:val="none" w:sz="0" w:space="0" w:color="auto"/>
        <w:bottom w:val="none" w:sz="0" w:space="0" w:color="auto"/>
        <w:right w:val="none" w:sz="0" w:space="0" w:color="auto"/>
      </w:divBdr>
    </w:div>
    <w:div w:id="581767444">
      <w:bodyDiv w:val="1"/>
      <w:marLeft w:val="0"/>
      <w:marRight w:val="0"/>
      <w:marTop w:val="0"/>
      <w:marBottom w:val="0"/>
      <w:divBdr>
        <w:top w:val="none" w:sz="0" w:space="0" w:color="auto"/>
        <w:left w:val="none" w:sz="0" w:space="0" w:color="auto"/>
        <w:bottom w:val="none" w:sz="0" w:space="0" w:color="auto"/>
        <w:right w:val="none" w:sz="0" w:space="0" w:color="auto"/>
      </w:divBdr>
    </w:div>
    <w:div w:id="633489184">
      <w:bodyDiv w:val="1"/>
      <w:marLeft w:val="0"/>
      <w:marRight w:val="0"/>
      <w:marTop w:val="0"/>
      <w:marBottom w:val="0"/>
      <w:divBdr>
        <w:top w:val="none" w:sz="0" w:space="0" w:color="auto"/>
        <w:left w:val="none" w:sz="0" w:space="0" w:color="auto"/>
        <w:bottom w:val="none" w:sz="0" w:space="0" w:color="auto"/>
        <w:right w:val="none" w:sz="0" w:space="0" w:color="auto"/>
      </w:divBdr>
    </w:div>
    <w:div w:id="732893165">
      <w:bodyDiv w:val="1"/>
      <w:marLeft w:val="0"/>
      <w:marRight w:val="0"/>
      <w:marTop w:val="0"/>
      <w:marBottom w:val="0"/>
      <w:divBdr>
        <w:top w:val="none" w:sz="0" w:space="0" w:color="auto"/>
        <w:left w:val="none" w:sz="0" w:space="0" w:color="auto"/>
        <w:bottom w:val="none" w:sz="0" w:space="0" w:color="auto"/>
        <w:right w:val="none" w:sz="0" w:space="0" w:color="auto"/>
      </w:divBdr>
    </w:div>
    <w:div w:id="734088645">
      <w:bodyDiv w:val="1"/>
      <w:marLeft w:val="0"/>
      <w:marRight w:val="0"/>
      <w:marTop w:val="0"/>
      <w:marBottom w:val="0"/>
      <w:divBdr>
        <w:top w:val="none" w:sz="0" w:space="0" w:color="auto"/>
        <w:left w:val="none" w:sz="0" w:space="0" w:color="auto"/>
        <w:bottom w:val="none" w:sz="0" w:space="0" w:color="auto"/>
        <w:right w:val="none" w:sz="0" w:space="0" w:color="auto"/>
      </w:divBdr>
    </w:div>
    <w:div w:id="838814159">
      <w:bodyDiv w:val="1"/>
      <w:marLeft w:val="0"/>
      <w:marRight w:val="0"/>
      <w:marTop w:val="0"/>
      <w:marBottom w:val="0"/>
      <w:divBdr>
        <w:top w:val="none" w:sz="0" w:space="0" w:color="auto"/>
        <w:left w:val="none" w:sz="0" w:space="0" w:color="auto"/>
        <w:bottom w:val="none" w:sz="0" w:space="0" w:color="auto"/>
        <w:right w:val="none" w:sz="0" w:space="0" w:color="auto"/>
      </w:divBdr>
      <w:divsChild>
        <w:div w:id="2108304438">
          <w:marLeft w:val="0"/>
          <w:marRight w:val="0"/>
          <w:marTop w:val="0"/>
          <w:marBottom w:val="0"/>
          <w:divBdr>
            <w:top w:val="none" w:sz="0" w:space="0" w:color="auto"/>
            <w:left w:val="none" w:sz="0" w:space="0" w:color="auto"/>
            <w:bottom w:val="none" w:sz="0" w:space="0" w:color="auto"/>
            <w:right w:val="none" w:sz="0" w:space="0" w:color="auto"/>
          </w:divBdr>
          <w:divsChild>
            <w:div w:id="1176965942">
              <w:marLeft w:val="255"/>
              <w:marRight w:val="0"/>
              <w:marTop w:val="0"/>
              <w:marBottom w:val="0"/>
              <w:divBdr>
                <w:top w:val="none" w:sz="0" w:space="0" w:color="auto"/>
                <w:left w:val="none" w:sz="0" w:space="0" w:color="auto"/>
                <w:bottom w:val="none" w:sz="0" w:space="0" w:color="auto"/>
                <w:right w:val="none" w:sz="0" w:space="0" w:color="auto"/>
              </w:divBdr>
            </w:div>
          </w:divsChild>
        </w:div>
        <w:div w:id="465198128">
          <w:marLeft w:val="0"/>
          <w:marRight w:val="0"/>
          <w:marTop w:val="0"/>
          <w:marBottom w:val="0"/>
          <w:divBdr>
            <w:top w:val="none" w:sz="0" w:space="0" w:color="auto"/>
            <w:left w:val="none" w:sz="0" w:space="0" w:color="auto"/>
            <w:bottom w:val="none" w:sz="0" w:space="0" w:color="auto"/>
            <w:right w:val="none" w:sz="0" w:space="0" w:color="auto"/>
          </w:divBdr>
          <w:divsChild>
            <w:div w:id="741489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9751107">
      <w:bodyDiv w:val="1"/>
      <w:marLeft w:val="0"/>
      <w:marRight w:val="0"/>
      <w:marTop w:val="0"/>
      <w:marBottom w:val="0"/>
      <w:divBdr>
        <w:top w:val="none" w:sz="0" w:space="0" w:color="auto"/>
        <w:left w:val="none" w:sz="0" w:space="0" w:color="auto"/>
        <w:bottom w:val="none" w:sz="0" w:space="0" w:color="auto"/>
        <w:right w:val="none" w:sz="0" w:space="0" w:color="auto"/>
      </w:divBdr>
    </w:div>
    <w:div w:id="1167792278">
      <w:bodyDiv w:val="1"/>
      <w:marLeft w:val="0"/>
      <w:marRight w:val="0"/>
      <w:marTop w:val="0"/>
      <w:marBottom w:val="0"/>
      <w:divBdr>
        <w:top w:val="none" w:sz="0" w:space="0" w:color="auto"/>
        <w:left w:val="none" w:sz="0" w:space="0" w:color="auto"/>
        <w:bottom w:val="none" w:sz="0" w:space="0" w:color="auto"/>
        <w:right w:val="none" w:sz="0" w:space="0" w:color="auto"/>
      </w:divBdr>
    </w:div>
    <w:div w:id="1196583753">
      <w:bodyDiv w:val="1"/>
      <w:marLeft w:val="0"/>
      <w:marRight w:val="0"/>
      <w:marTop w:val="0"/>
      <w:marBottom w:val="0"/>
      <w:divBdr>
        <w:top w:val="none" w:sz="0" w:space="0" w:color="auto"/>
        <w:left w:val="none" w:sz="0" w:space="0" w:color="auto"/>
        <w:bottom w:val="none" w:sz="0" w:space="0" w:color="auto"/>
        <w:right w:val="none" w:sz="0" w:space="0" w:color="auto"/>
      </w:divBdr>
    </w:div>
    <w:div w:id="1284117962">
      <w:bodyDiv w:val="1"/>
      <w:marLeft w:val="0"/>
      <w:marRight w:val="0"/>
      <w:marTop w:val="0"/>
      <w:marBottom w:val="0"/>
      <w:divBdr>
        <w:top w:val="none" w:sz="0" w:space="0" w:color="auto"/>
        <w:left w:val="none" w:sz="0" w:space="0" w:color="auto"/>
        <w:bottom w:val="none" w:sz="0" w:space="0" w:color="auto"/>
        <w:right w:val="none" w:sz="0" w:space="0" w:color="auto"/>
      </w:divBdr>
    </w:div>
    <w:div w:id="1320844647">
      <w:bodyDiv w:val="1"/>
      <w:marLeft w:val="0"/>
      <w:marRight w:val="0"/>
      <w:marTop w:val="0"/>
      <w:marBottom w:val="0"/>
      <w:divBdr>
        <w:top w:val="none" w:sz="0" w:space="0" w:color="auto"/>
        <w:left w:val="none" w:sz="0" w:space="0" w:color="auto"/>
        <w:bottom w:val="none" w:sz="0" w:space="0" w:color="auto"/>
        <w:right w:val="none" w:sz="0" w:space="0" w:color="auto"/>
      </w:divBdr>
    </w:div>
    <w:div w:id="1351564725">
      <w:bodyDiv w:val="1"/>
      <w:marLeft w:val="0"/>
      <w:marRight w:val="0"/>
      <w:marTop w:val="0"/>
      <w:marBottom w:val="0"/>
      <w:divBdr>
        <w:top w:val="none" w:sz="0" w:space="0" w:color="auto"/>
        <w:left w:val="none" w:sz="0" w:space="0" w:color="auto"/>
        <w:bottom w:val="none" w:sz="0" w:space="0" w:color="auto"/>
        <w:right w:val="none" w:sz="0" w:space="0" w:color="auto"/>
      </w:divBdr>
    </w:div>
    <w:div w:id="1379938002">
      <w:bodyDiv w:val="1"/>
      <w:marLeft w:val="0"/>
      <w:marRight w:val="0"/>
      <w:marTop w:val="0"/>
      <w:marBottom w:val="0"/>
      <w:divBdr>
        <w:top w:val="none" w:sz="0" w:space="0" w:color="auto"/>
        <w:left w:val="none" w:sz="0" w:space="0" w:color="auto"/>
        <w:bottom w:val="none" w:sz="0" w:space="0" w:color="auto"/>
        <w:right w:val="none" w:sz="0" w:space="0" w:color="auto"/>
      </w:divBdr>
    </w:div>
    <w:div w:id="1393692144">
      <w:bodyDiv w:val="1"/>
      <w:marLeft w:val="0"/>
      <w:marRight w:val="0"/>
      <w:marTop w:val="0"/>
      <w:marBottom w:val="0"/>
      <w:divBdr>
        <w:top w:val="none" w:sz="0" w:space="0" w:color="auto"/>
        <w:left w:val="none" w:sz="0" w:space="0" w:color="auto"/>
        <w:bottom w:val="none" w:sz="0" w:space="0" w:color="auto"/>
        <w:right w:val="none" w:sz="0" w:space="0" w:color="auto"/>
      </w:divBdr>
    </w:div>
    <w:div w:id="1396973390">
      <w:bodyDiv w:val="1"/>
      <w:marLeft w:val="0"/>
      <w:marRight w:val="0"/>
      <w:marTop w:val="0"/>
      <w:marBottom w:val="0"/>
      <w:divBdr>
        <w:top w:val="none" w:sz="0" w:space="0" w:color="auto"/>
        <w:left w:val="none" w:sz="0" w:space="0" w:color="auto"/>
        <w:bottom w:val="none" w:sz="0" w:space="0" w:color="auto"/>
        <w:right w:val="none" w:sz="0" w:space="0" w:color="auto"/>
      </w:divBdr>
    </w:div>
    <w:div w:id="1539313209">
      <w:bodyDiv w:val="1"/>
      <w:marLeft w:val="0"/>
      <w:marRight w:val="0"/>
      <w:marTop w:val="0"/>
      <w:marBottom w:val="0"/>
      <w:divBdr>
        <w:top w:val="none" w:sz="0" w:space="0" w:color="auto"/>
        <w:left w:val="none" w:sz="0" w:space="0" w:color="auto"/>
        <w:bottom w:val="none" w:sz="0" w:space="0" w:color="auto"/>
        <w:right w:val="none" w:sz="0" w:space="0" w:color="auto"/>
      </w:divBdr>
    </w:div>
    <w:div w:id="1883592285">
      <w:bodyDiv w:val="1"/>
      <w:marLeft w:val="0"/>
      <w:marRight w:val="0"/>
      <w:marTop w:val="0"/>
      <w:marBottom w:val="0"/>
      <w:divBdr>
        <w:top w:val="none" w:sz="0" w:space="0" w:color="auto"/>
        <w:left w:val="none" w:sz="0" w:space="0" w:color="auto"/>
        <w:bottom w:val="none" w:sz="0" w:space="0" w:color="auto"/>
        <w:right w:val="none" w:sz="0" w:space="0" w:color="auto"/>
      </w:divBdr>
    </w:div>
    <w:div w:id="1923947834">
      <w:bodyDiv w:val="1"/>
      <w:marLeft w:val="0"/>
      <w:marRight w:val="0"/>
      <w:marTop w:val="0"/>
      <w:marBottom w:val="0"/>
      <w:divBdr>
        <w:top w:val="none" w:sz="0" w:space="0" w:color="auto"/>
        <w:left w:val="none" w:sz="0" w:space="0" w:color="auto"/>
        <w:bottom w:val="none" w:sz="0" w:space="0" w:color="auto"/>
        <w:right w:val="none" w:sz="0" w:space="0" w:color="auto"/>
      </w:divBdr>
    </w:div>
    <w:div w:id="1939944327">
      <w:bodyDiv w:val="1"/>
      <w:marLeft w:val="0"/>
      <w:marRight w:val="0"/>
      <w:marTop w:val="0"/>
      <w:marBottom w:val="0"/>
      <w:divBdr>
        <w:top w:val="none" w:sz="0" w:space="0" w:color="auto"/>
        <w:left w:val="none" w:sz="0" w:space="0" w:color="auto"/>
        <w:bottom w:val="none" w:sz="0" w:space="0" w:color="auto"/>
        <w:right w:val="none" w:sz="0" w:space="0" w:color="auto"/>
      </w:divBdr>
    </w:div>
    <w:div w:id="2042700201">
      <w:bodyDiv w:val="1"/>
      <w:marLeft w:val="0"/>
      <w:marRight w:val="0"/>
      <w:marTop w:val="0"/>
      <w:marBottom w:val="0"/>
      <w:divBdr>
        <w:top w:val="none" w:sz="0" w:space="0" w:color="auto"/>
        <w:left w:val="none" w:sz="0" w:space="0" w:color="auto"/>
        <w:bottom w:val="none" w:sz="0" w:space="0" w:color="auto"/>
        <w:right w:val="none" w:sz="0" w:space="0" w:color="auto"/>
      </w:divBdr>
    </w:div>
    <w:div w:id="2102557151">
      <w:bodyDiv w:val="1"/>
      <w:marLeft w:val="0"/>
      <w:marRight w:val="0"/>
      <w:marTop w:val="0"/>
      <w:marBottom w:val="0"/>
      <w:divBdr>
        <w:top w:val="none" w:sz="0" w:space="0" w:color="auto"/>
        <w:left w:val="none" w:sz="0" w:space="0" w:color="auto"/>
        <w:bottom w:val="none" w:sz="0" w:space="0" w:color="auto"/>
        <w:right w:val="none" w:sz="0" w:space="0" w:color="auto"/>
      </w:divBdr>
    </w:div>
    <w:div w:id="2136291090">
      <w:bodyDiv w:val="1"/>
      <w:marLeft w:val="0"/>
      <w:marRight w:val="0"/>
      <w:marTop w:val="0"/>
      <w:marBottom w:val="0"/>
      <w:divBdr>
        <w:top w:val="none" w:sz="0" w:space="0" w:color="auto"/>
        <w:left w:val="none" w:sz="0" w:space="0" w:color="auto"/>
        <w:bottom w:val="none" w:sz="0" w:space="0" w:color="auto"/>
        <w:right w:val="none" w:sz="0" w:space="0" w:color="auto"/>
      </w:divBdr>
    </w:div>
    <w:div w:id="21437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ugqztkltqmfyc4njzgq3dsmrqga" TargetMode="External"/><Relationship Id="rId13" Type="http://schemas.openxmlformats.org/officeDocument/2006/relationships/hyperlink" Target="https://sip.legalis.pl/document-view.seam?documentId=mfrxilrtg4ytmnbugqztkltqmfyc4njzgq3dsmzxh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mnbugqztkltqmfyc4njzgq3dsmjzgy" TargetMode="External"/><Relationship Id="rId12" Type="http://schemas.openxmlformats.org/officeDocument/2006/relationships/hyperlink" Target="https://sip.legalis.pl/document-view.seam?documentId=mfrxilrtg4ytmnbugqztkltqmfyc4njzgq3dsmjug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mnbugqztkltqmfyc4njzgq3dsmrsg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4ytkmrxga3tcltqmfyc4njuhe4tgnjxg4" TargetMode="External"/><Relationship Id="rId10" Type="http://schemas.openxmlformats.org/officeDocument/2006/relationships/hyperlink" Target="https://sip.legalis.pl/document-view.seam?documentId=mfrxilrtg4ytmnbugqztkltqmfyc4njzgq3dsmjth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tg4ytmnbugqztkltqmfyc4njzgq3dsmjtg4" TargetMode="External"/><Relationship Id="rId14" Type="http://schemas.openxmlformats.org/officeDocument/2006/relationships/hyperlink" Target="https://sip.legalis.pl/document-view.seam?documentId=mfrxilrtg4ytmnbugqztkltqmfyc4njzgq3dsmzy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54cfc8-45ec-473b-9fdf-557265042fc1}" enabled="0" method="" siteId="{e654cfc8-45ec-473b-9fdf-557265042fc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7716</Words>
  <Characters>46300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Artur Wydra</cp:lastModifiedBy>
  <cp:revision>3</cp:revision>
  <dcterms:created xsi:type="dcterms:W3CDTF">2025-09-15T14:09:00Z</dcterms:created>
  <dcterms:modified xsi:type="dcterms:W3CDTF">2025-09-15T14:09:00Z</dcterms:modified>
</cp:coreProperties>
</file>